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E83852" w14:textId="6C7EB44C" w:rsidR="004F344F" w:rsidRPr="007E3D91" w:rsidRDefault="004F344F" w:rsidP="004F344F">
      <w:pPr>
        <w:pStyle w:val="3GPPHeader"/>
        <w:spacing w:after="60"/>
        <w:rPr>
          <w:lang w:val="en-US"/>
        </w:rPr>
      </w:pPr>
      <w:r w:rsidRPr="0056394D">
        <w:rPr>
          <w:lang w:val="en-US"/>
        </w:rPr>
        <w:t>3GPP TSG-RAN WG1 Meeting #89</w:t>
      </w:r>
      <w:r w:rsidRPr="006D5C0F">
        <w:rPr>
          <w:lang w:val="en-US"/>
        </w:rPr>
        <w:tab/>
      </w:r>
      <w:r w:rsidR="007E3D91" w:rsidRPr="007E3D91">
        <w:rPr>
          <w:lang w:val="en-US"/>
        </w:rPr>
        <w:t>R1-1717171</w:t>
      </w:r>
    </w:p>
    <w:p w14:paraId="539B2938" w14:textId="447D5E58" w:rsidR="007642F4" w:rsidRPr="006D5C0F" w:rsidRDefault="007642F4" w:rsidP="007642F4">
      <w:pPr>
        <w:pStyle w:val="3GPPHeader"/>
        <w:rPr>
          <w:lang w:val="en-US"/>
        </w:rPr>
      </w:pPr>
      <w:r w:rsidRPr="006D5C0F">
        <w:rPr>
          <w:lang w:val="en-US"/>
        </w:rPr>
        <w:t xml:space="preserve">Prague, Czech Republic, </w:t>
      </w:r>
      <w:r w:rsidR="005D2F27" w:rsidRPr="006D5C0F">
        <w:rPr>
          <w:lang w:val="en-US"/>
        </w:rPr>
        <w:t>9</w:t>
      </w:r>
      <w:r w:rsidR="005D2F27" w:rsidRPr="006D5C0F">
        <w:rPr>
          <w:vertAlign w:val="superscript"/>
          <w:lang w:val="en-US"/>
        </w:rPr>
        <w:t>th</w:t>
      </w:r>
      <w:r w:rsidR="005D2F27" w:rsidRPr="006D5C0F">
        <w:rPr>
          <w:lang w:val="en-US"/>
        </w:rPr>
        <w:t xml:space="preserve"> -13</w:t>
      </w:r>
      <w:r w:rsidR="005D2F27" w:rsidRPr="006D5C0F">
        <w:rPr>
          <w:vertAlign w:val="superscript"/>
          <w:lang w:val="en-US"/>
        </w:rPr>
        <w:t>th</w:t>
      </w:r>
      <w:r w:rsidR="005D2F27" w:rsidRPr="006D5C0F">
        <w:rPr>
          <w:lang w:val="en-US"/>
        </w:rPr>
        <w:t xml:space="preserve"> October</w:t>
      </w:r>
    </w:p>
    <w:p w14:paraId="7427D80C" w14:textId="77777777" w:rsidR="004F344F" w:rsidRPr="006D5C0F" w:rsidRDefault="004F344F" w:rsidP="004F344F">
      <w:pPr>
        <w:pStyle w:val="3GPPHeader"/>
        <w:rPr>
          <w:lang w:val="en-US"/>
        </w:rPr>
      </w:pPr>
    </w:p>
    <w:p w14:paraId="379844A3" w14:textId="0F9A17CE" w:rsidR="004F344F" w:rsidRPr="003A0611" w:rsidRDefault="004F344F" w:rsidP="004F344F">
      <w:pPr>
        <w:pStyle w:val="3GPPHeader"/>
        <w:rPr>
          <w:sz w:val="22"/>
          <w:lang w:val="en-US"/>
        </w:rPr>
      </w:pPr>
      <w:r w:rsidRPr="00B270A4">
        <w:rPr>
          <w:sz w:val="22"/>
          <w:lang w:val="en-US"/>
        </w:rPr>
        <w:t>Agenda Item:</w:t>
      </w:r>
      <w:r w:rsidRPr="00B270A4">
        <w:rPr>
          <w:sz w:val="22"/>
          <w:lang w:val="en-US"/>
        </w:rPr>
        <w:tab/>
      </w:r>
      <w:r w:rsidR="00B270A4" w:rsidRPr="00B270A4">
        <w:rPr>
          <w:sz w:val="22"/>
          <w:lang w:val="en-US"/>
        </w:rPr>
        <w:t>6.2.1.2.5.1</w:t>
      </w:r>
    </w:p>
    <w:p w14:paraId="678DF9DA" w14:textId="77777777" w:rsidR="004F344F" w:rsidRPr="006D5C0F" w:rsidRDefault="004F344F" w:rsidP="004F344F">
      <w:pPr>
        <w:pStyle w:val="3GPPHeader"/>
        <w:rPr>
          <w:sz w:val="22"/>
          <w:lang w:val="en-US"/>
        </w:rPr>
      </w:pPr>
      <w:r w:rsidRPr="006D5C0F">
        <w:rPr>
          <w:sz w:val="22"/>
          <w:lang w:val="en-US"/>
        </w:rPr>
        <w:t>Source:</w:t>
      </w:r>
      <w:r w:rsidRPr="006D5C0F">
        <w:rPr>
          <w:sz w:val="22"/>
          <w:lang w:val="en-US"/>
        </w:rPr>
        <w:tab/>
        <w:t>Ericsson</w:t>
      </w:r>
    </w:p>
    <w:p w14:paraId="4CB71BD4" w14:textId="2FF6C9CC" w:rsidR="004F344F" w:rsidRPr="006D5C0F" w:rsidRDefault="004F344F" w:rsidP="004F344F">
      <w:pPr>
        <w:pStyle w:val="3GPPHeader"/>
        <w:ind w:left="1701" w:hanging="1701"/>
        <w:rPr>
          <w:sz w:val="22"/>
          <w:lang w:val="en-US"/>
        </w:rPr>
      </w:pPr>
      <w:r w:rsidRPr="006D5C0F">
        <w:rPr>
          <w:sz w:val="22"/>
          <w:lang w:val="en-US"/>
        </w:rPr>
        <w:t>Title:</w:t>
      </w:r>
      <w:r w:rsidRPr="006D5C0F">
        <w:rPr>
          <w:sz w:val="22"/>
          <w:lang w:val="en-US"/>
        </w:rPr>
        <w:tab/>
      </w:r>
      <w:r w:rsidR="003974D9" w:rsidRPr="006D5C0F">
        <w:rPr>
          <w:sz w:val="22"/>
          <w:lang w:val="en-US"/>
        </w:rPr>
        <w:t>Design</w:t>
      </w:r>
      <w:r w:rsidRPr="006D5C0F">
        <w:rPr>
          <w:sz w:val="22"/>
          <w:lang w:val="en-US"/>
        </w:rPr>
        <w:t xml:space="preserve"> aspects of sPUSCH</w:t>
      </w:r>
    </w:p>
    <w:p w14:paraId="27B3629E" w14:textId="77777777" w:rsidR="004F344F" w:rsidRPr="00CE0424" w:rsidRDefault="004F344F" w:rsidP="004F344F">
      <w:pPr>
        <w:pStyle w:val="3GPPHeader"/>
        <w:rPr>
          <w:sz w:val="22"/>
        </w:rPr>
      </w:pPr>
      <w:r w:rsidRPr="00CE0424">
        <w:rPr>
          <w:sz w:val="22"/>
        </w:rPr>
        <w:t>Document for:</w:t>
      </w:r>
      <w:r w:rsidRPr="00CE0424">
        <w:rPr>
          <w:sz w:val="22"/>
        </w:rPr>
        <w:tab/>
      </w:r>
      <w:r w:rsidRPr="005478B6">
        <w:rPr>
          <w:sz w:val="22"/>
        </w:rPr>
        <w:t>Discussion, Decision</w:t>
      </w:r>
    </w:p>
    <w:p w14:paraId="27DB0FA2" w14:textId="77777777" w:rsidR="004F344F" w:rsidRPr="00CE0424" w:rsidRDefault="004F344F" w:rsidP="004F344F"/>
    <w:p w14:paraId="31177CA3" w14:textId="5F4ECAF0" w:rsidR="00E90E49" w:rsidRDefault="00E90E49" w:rsidP="00CE0424">
      <w:pPr>
        <w:pStyle w:val="Heading1"/>
      </w:pPr>
      <w:r w:rsidRPr="00CE0424">
        <w:t>Introduction</w:t>
      </w:r>
    </w:p>
    <w:p w14:paraId="4492F6C3" w14:textId="77777777" w:rsidR="004531B3" w:rsidRPr="006D5C0F" w:rsidRDefault="004531B3" w:rsidP="004531B3">
      <w:pPr>
        <w:rPr>
          <w:lang w:val="en-US"/>
        </w:rPr>
      </w:pPr>
      <w:r w:rsidRPr="00F43BD7">
        <w:rPr>
          <w:rFonts w:ascii="CG Times (WN)" w:hAnsi="CG Times (WN)"/>
          <w:lang w:val="en-US"/>
        </w:rPr>
        <w:t>In RAN1</w:t>
      </w:r>
      <w:r w:rsidRPr="006D5C0F">
        <w:rPr>
          <w:lang w:val="en-US"/>
        </w:rPr>
        <w:t>#86bis the following was agreed among other agreements.</w:t>
      </w:r>
    </w:p>
    <w:p w14:paraId="551178EC" w14:textId="77777777" w:rsidR="004531B3" w:rsidRPr="004531B3" w:rsidRDefault="004531B3" w:rsidP="00610C98">
      <w:pPr>
        <w:numPr>
          <w:ilvl w:val="0"/>
          <w:numId w:val="10"/>
        </w:numPr>
        <w:spacing w:after="0"/>
        <w:rPr>
          <w:rFonts w:eastAsia="MS Mincho"/>
          <w:lang w:val="en-US" w:eastAsia="ja-JP"/>
        </w:rPr>
      </w:pPr>
      <w:r w:rsidRPr="004531B3">
        <w:rPr>
          <w:rFonts w:eastAsia="MS Mincho"/>
          <w:lang w:val="en-US" w:eastAsia="ja-JP"/>
        </w:rPr>
        <w:t>For UL transmission for sTTI</w:t>
      </w:r>
    </w:p>
    <w:p w14:paraId="1A58C6A9" w14:textId="77777777" w:rsidR="004531B3" w:rsidRPr="004531B3" w:rsidRDefault="004531B3" w:rsidP="00610C98">
      <w:pPr>
        <w:numPr>
          <w:ilvl w:val="1"/>
          <w:numId w:val="11"/>
        </w:numPr>
        <w:spacing w:after="0"/>
        <w:rPr>
          <w:rFonts w:eastAsia="MS Mincho"/>
          <w:lang w:eastAsia="ja-JP"/>
        </w:rPr>
      </w:pPr>
      <w:r w:rsidRPr="004531B3">
        <w:rPr>
          <w:rFonts w:eastAsia="MS Mincho"/>
          <w:lang w:eastAsia="ja-JP"/>
        </w:rPr>
        <w:t>TM1 and TM2 are supported</w:t>
      </w:r>
    </w:p>
    <w:p w14:paraId="6CCC4169" w14:textId="658B5DB5" w:rsidR="004531B3" w:rsidRPr="006D5C0F" w:rsidRDefault="004531B3" w:rsidP="004531B3">
      <w:pPr>
        <w:rPr>
          <w:lang w:val="en-US"/>
        </w:rPr>
      </w:pPr>
      <w:r w:rsidRPr="006D5C0F">
        <w:rPr>
          <w:lang w:val="en-US"/>
        </w:rPr>
        <w:t>In RAN1#88, the following was agreed:</w:t>
      </w:r>
    </w:p>
    <w:p w14:paraId="222C1C07" w14:textId="77777777" w:rsidR="004531B3" w:rsidRPr="005B310A" w:rsidRDefault="004531B3" w:rsidP="00610C98">
      <w:pPr>
        <w:numPr>
          <w:ilvl w:val="0"/>
          <w:numId w:val="11"/>
        </w:numPr>
        <w:spacing w:after="0"/>
        <w:rPr>
          <w:rFonts w:eastAsia="MS Mincho"/>
          <w:lang w:val="en-US" w:eastAsia="ja-JP"/>
        </w:rPr>
      </w:pPr>
      <w:r w:rsidRPr="005B310A">
        <w:rPr>
          <w:rFonts w:eastAsia="MS Mincho"/>
          <w:lang w:val="en-US" w:eastAsia="ja-JP"/>
        </w:rPr>
        <w:t xml:space="preserve">For both 2-symbol and 1-slot sPUSCH transmission </w:t>
      </w:r>
    </w:p>
    <w:p w14:paraId="113BFAC8" w14:textId="77777777" w:rsidR="004531B3" w:rsidRDefault="004531B3" w:rsidP="00610C98">
      <w:pPr>
        <w:numPr>
          <w:ilvl w:val="1"/>
          <w:numId w:val="11"/>
        </w:numPr>
        <w:spacing w:after="0"/>
        <w:rPr>
          <w:rFonts w:eastAsia="MS Mincho"/>
          <w:lang w:val="en-US" w:eastAsia="ja-JP"/>
        </w:rPr>
      </w:pPr>
      <w:r w:rsidRPr="006D5C0F">
        <w:rPr>
          <w:rFonts w:eastAsia="MS Mincho"/>
          <w:lang w:val="en-US" w:eastAsia="ja-JP"/>
        </w:rPr>
        <w:t>Up to 2-layer transmission is supported.</w:t>
      </w:r>
    </w:p>
    <w:p w14:paraId="45109403" w14:textId="7E008426" w:rsidR="004531B3" w:rsidRPr="005B310A" w:rsidRDefault="004531B3" w:rsidP="00610C98">
      <w:pPr>
        <w:numPr>
          <w:ilvl w:val="1"/>
          <w:numId w:val="11"/>
        </w:numPr>
        <w:spacing w:after="0"/>
        <w:rPr>
          <w:rFonts w:eastAsia="MS Mincho"/>
          <w:lang w:val="en-US" w:eastAsia="ja-JP"/>
        </w:rPr>
      </w:pPr>
      <w:r>
        <w:rPr>
          <w:rFonts w:eastAsia="MS Mincho"/>
          <w:lang w:eastAsia="ja-JP"/>
        </w:rPr>
        <w:t>FFS 4-layer is supported.</w:t>
      </w:r>
    </w:p>
    <w:p w14:paraId="2E96E18A" w14:textId="77777777" w:rsidR="004531B3" w:rsidRPr="004531B3" w:rsidRDefault="004531B3" w:rsidP="004531B3"/>
    <w:p w14:paraId="6D1550F4" w14:textId="52B6673C" w:rsidR="007C6037" w:rsidRPr="006D5C0F" w:rsidRDefault="007C6037" w:rsidP="0029209C">
      <w:pPr>
        <w:spacing w:after="0"/>
        <w:rPr>
          <w:lang w:val="en-US"/>
        </w:rPr>
      </w:pPr>
      <w:bookmarkStart w:id="0" w:name="_Ref178064866"/>
      <w:r w:rsidRPr="006D5C0F">
        <w:rPr>
          <w:lang w:val="en-US"/>
        </w:rPr>
        <w:t xml:space="preserve">In this contribution, we </w:t>
      </w:r>
      <w:r w:rsidR="002D74CA" w:rsidRPr="006D5C0F">
        <w:rPr>
          <w:lang w:val="en-US"/>
        </w:rPr>
        <w:t xml:space="preserve">discuss </w:t>
      </w:r>
      <w:r w:rsidR="004531B3" w:rsidRPr="006D5C0F">
        <w:rPr>
          <w:lang w:val="en-US"/>
        </w:rPr>
        <w:t xml:space="preserve">the number of codewords for TM2, </w:t>
      </w:r>
      <w:r w:rsidR="002D74CA" w:rsidRPr="006D5C0F">
        <w:rPr>
          <w:lang w:val="en-US"/>
        </w:rPr>
        <w:t xml:space="preserve">the </w:t>
      </w:r>
      <w:r w:rsidR="000145AA" w:rsidRPr="006D5C0F">
        <w:rPr>
          <w:lang w:val="en-US"/>
        </w:rPr>
        <w:t xml:space="preserve">design of </w:t>
      </w:r>
      <w:r w:rsidR="002D74CA" w:rsidRPr="006D5C0F">
        <w:rPr>
          <w:lang w:val="en-US"/>
        </w:rPr>
        <w:t>resource allocation and TBS</w:t>
      </w:r>
      <w:r w:rsidR="000145AA" w:rsidRPr="006D5C0F">
        <w:rPr>
          <w:lang w:val="en-US"/>
        </w:rPr>
        <w:t xml:space="preserve"> determination</w:t>
      </w:r>
      <w:r w:rsidR="002D74CA" w:rsidRPr="006D5C0F">
        <w:rPr>
          <w:lang w:val="en-US"/>
        </w:rPr>
        <w:t xml:space="preserve"> for sPUSCH.</w:t>
      </w:r>
    </w:p>
    <w:p w14:paraId="3AA35718" w14:textId="77777777" w:rsidR="007E3D91" w:rsidRPr="006D5C0F" w:rsidRDefault="007E3D91" w:rsidP="0029209C">
      <w:pPr>
        <w:spacing w:after="0"/>
        <w:rPr>
          <w:lang w:val="en-US"/>
        </w:rPr>
      </w:pPr>
    </w:p>
    <w:p w14:paraId="1E90039F" w14:textId="09836473" w:rsidR="007E3D91" w:rsidRPr="006D5C0F" w:rsidRDefault="007E3D91" w:rsidP="007E3D91">
      <w:pPr>
        <w:rPr>
          <w:lang w:val="en-US"/>
        </w:rPr>
      </w:pPr>
      <w:r w:rsidRPr="006D5C0F">
        <w:rPr>
          <w:lang w:val="en-US"/>
        </w:rPr>
        <w:t xml:space="preserve">This is a revised re-submission of </w:t>
      </w:r>
      <w:hyperlink r:id="rId9" w:history="1">
        <w:r w:rsidRPr="006D5C0F">
          <w:rPr>
            <w:lang w:val="en-US"/>
          </w:rPr>
          <w:t>R1-1712905</w:t>
        </w:r>
      </w:hyperlink>
    </w:p>
    <w:p w14:paraId="65CF9560" w14:textId="6182F7CA" w:rsidR="008D1EAC" w:rsidRDefault="004000E8" w:rsidP="00E07699">
      <w:pPr>
        <w:pStyle w:val="Heading1"/>
      </w:pPr>
      <w:r w:rsidRPr="00CE0424">
        <w:t>Discussion</w:t>
      </w:r>
      <w:bookmarkEnd w:id="0"/>
    </w:p>
    <w:p w14:paraId="566BF9D2" w14:textId="77777777" w:rsidR="00463EB2" w:rsidRPr="00F06134" w:rsidRDefault="00463EB2" w:rsidP="00463EB2">
      <w:pPr>
        <w:pStyle w:val="Heading2"/>
        <w:rPr>
          <w:lang w:val="en-US"/>
        </w:rPr>
      </w:pPr>
      <w:r>
        <w:rPr>
          <w:lang w:val="en-US"/>
        </w:rPr>
        <w:t>Transmission modes</w:t>
      </w:r>
    </w:p>
    <w:p w14:paraId="2A5B9C6E" w14:textId="77777777" w:rsidR="00463EB2" w:rsidRPr="006D5C0F" w:rsidRDefault="00463EB2" w:rsidP="00463EB2">
      <w:pPr>
        <w:rPr>
          <w:lang w:val="en-US"/>
        </w:rPr>
      </w:pPr>
      <w:r w:rsidRPr="006D5C0F">
        <w:rPr>
          <w:lang w:val="en-US"/>
        </w:rPr>
        <w:t>Changing the transmission mode for a given UE requires dozens of ms before being effective since the transmission mode for a UE is configured over RRC. If different transmission modes were to be used for sTTI and legacy TTI, they therefore have to be configured for sTTI and legacy TTI in parallel so that fast change between legacy TTI and sTTI operations is possible for a given UE. Nevertheless, it enables more flexibility UL transmission modes for sTTI and 1ms TTI are configured independently. There is no issue with CSI reporting overhead due to TM in UL as we have in the DL.</w:t>
      </w:r>
    </w:p>
    <w:p w14:paraId="2EDD4060" w14:textId="04815E60" w:rsidR="00054698" w:rsidRPr="006D5C0F" w:rsidRDefault="00463EB2" w:rsidP="005C52DB">
      <w:pPr>
        <w:rPr>
          <w:lang w:val="en-US"/>
        </w:rPr>
      </w:pPr>
      <w:r w:rsidRPr="006D5C0F">
        <w:rPr>
          <w:lang w:val="en-US"/>
        </w:rPr>
        <w:t>However, with a different configured transmission mode for short TTI than for legacy TTI the UE needs to carry out two different types of CSI reporting. This means that the UE needs to measure and store different types of CSI reports. This is additional complexity for the UE and additional overhead in UL. It is thus preferable that a short TTI capable UE is configured with the same transmission mode in the 1ms operation and the short TTI operation.</w:t>
      </w:r>
    </w:p>
    <w:p w14:paraId="13E1D14F" w14:textId="77777777" w:rsidR="00463EB2" w:rsidRPr="006D5C0F" w:rsidRDefault="00463EB2" w:rsidP="00463EB2">
      <w:pPr>
        <w:pStyle w:val="Proposal"/>
        <w:rPr>
          <w:lang w:val="en-US"/>
        </w:rPr>
      </w:pPr>
      <w:r w:rsidRPr="006D5C0F">
        <w:rPr>
          <w:rFonts w:cs="Arial"/>
          <w:kern w:val="32"/>
          <w:lang w:val="en-US"/>
        </w:rPr>
        <w:lastRenderedPageBreak/>
        <w:t>UL transmission modes for sTTI and 1ms TTI are configured independently.</w:t>
      </w:r>
    </w:p>
    <w:p w14:paraId="6DEF9345" w14:textId="7F3DB9B6" w:rsidR="005C52DB" w:rsidRPr="006D5C0F" w:rsidRDefault="005C52DB" w:rsidP="005C52DB">
      <w:pPr>
        <w:rPr>
          <w:lang w:val="en-US"/>
        </w:rPr>
      </w:pPr>
      <w:r w:rsidRPr="006D5C0F">
        <w:rPr>
          <w:rFonts w:eastAsia="MS Mincho"/>
          <w:lang w:val="en-US"/>
        </w:rPr>
        <w:t>T</w:t>
      </w:r>
      <w:r w:rsidRPr="006D5C0F">
        <w:rPr>
          <w:lang w:val="en-US"/>
        </w:rPr>
        <w:t xml:space="preserve">wo transmission schemes are defined per transmission mode in 1ms operation. One of them is the intended specific transmission scheme with the given transmission mode, e.g. TM2, while the other transmission scheme of the same transmission mode is often the robust scheme. While the transmission mode for a given UE is configured over RRC, the transmission scheme for this UE can change in each PUSCH assignment. The transmission scheme used in a scheduled PUSCH is indeed implicitly known from the DCI format used to schedule the corresponding PUSCH. Since the transmission mode configured over RRC cannot be changed very fast, having two transmission schemes per transmission mode enables to change quickly from an advanced PUSCH transmission scheme to a more robust PUSCH transmission scheme if needed. For short TTI, if a quick change in channel or interference conditions makes the chosen advanced transmission scheme inappropriate, the eNB can always switch back to the robust PUSCH transmission scheme. However, for sTTI, switching to legacy TTI would negatively affect the latency of the transmissions, which should be avoided for time-critical services. To guarantee robustness and the shortest latency, transmission modes applied with sTTI should support two transmission schemes: the one intended with the TM and a robust transmission scheme. This is a similar behaviour as in legacy TTI. To limit the number of blind decodes, it is preferable to use the same short TTI DCI for both transmission schemes of the same TM. A field in the short TTI DCI can be added to indicate which of the two transmission schemes is applied. </w:t>
      </w:r>
    </w:p>
    <w:p w14:paraId="1AF1B32F" w14:textId="246057D8" w:rsidR="005C52DB" w:rsidRPr="006D5C0F" w:rsidRDefault="005C52DB" w:rsidP="005C52DB">
      <w:pPr>
        <w:pStyle w:val="Proposal"/>
        <w:rPr>
          <w:lang w:val="en-US"/>
        </w:rPr>
      </w:pPr>
      <w:bookmarkStart w:id="1" w:name="_Toc458507518"/>
      <w:bookmarkStart w:id="2" w:name="_Toc458520929"/>
      <w:bookmarkStart w:id="3" w:name="_Toc458523453"/>
      <w:bookmarkStart w:id="4" w:name="_Toc458613733"/>
      <w:bookmarkStart w:id="5" w:name="_Toc465432948"/>
      <w:bookmarkStart w:id="6" w:name="_Toc465433511"/>
      <w:bookmarkStart w:id="7" w:name="_Toc465433521"/>
      <w:bookmarkStart w:id="8" w:name="_Toc465434319"/>
      <w:bookmarkStart w:id="9" w:name="_Toc473632568"/>
      <w:bookmarkStart w:id="10" w:name="_Toc473632579"/>
      <w:bookmarkStart w:id="11" w:name="_Toc473632597"/>
      <w:bookmarkStart w:id="12" w:name="_Toc473914646"/>
      <w:bookmarkStart w:id="13" w:name="_Toc474158551"/>
      <w:bookmarkStart w:id="14" w:name="_Toc478147596"/>
      <w:bookmarkStart w:id="15" w:name="_Toc481741651"/>
      <w:bookmarkStart w:id="16" w:name="_Toc481743895"/>
      <w:bookmarkStart w:id="17" w:name="_Toc481762426"/>
      <w:bookmarkStart w:id="18" w:name="_Toc490144476"/>
      <w:bookmarkStart w:id="19" w:name="_Toc490260746"/>
      <w:bookmarkStart w:id="20" w:name="_Toc490260804"/>
      <w:r w:rsidRPr="006D5C0F">
        <w:rPr>
          <w:lang w:val="en-US"/>
        </w:rPr>
        <w:t>Support two transmission schemes per transmission mode for sPUSCH including a robust transmission scheme</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70BE8D81" w14:textId="77777777" w:rsidR="005C52DB" w:rsidRPr="006D5C0F" w:rsidRDefault="005C52DB" w:rsidP="005C52DB">
      <w:pPr>
        <w:pStyle w:val="Proposal"/>
        <w:rPr>
          <w:lang w:val="en-US"/>
        </w:rPr>
      </w:pPr>
      <w:bookmarkStart w:id="21" w:name="_Toc473632569"/>
      <w:bookmarkStart w:id="22" w:name="_Toc473632580"/>
      <w:bookmarkStart w:id="23" w:name="_Toc473632598"/>
      <w:bookmarkStart w:id="24" w:name="_Toc473914647"/>
      <w:bookmarkStart w:id="25" w:name="_Toc474158552"/>
      <w:bookmarkStart w:id="26" w:name="_Toc478147597"/>
      <w:bookmarkStart w:id="27" w:name="_Toc481741652"/>
      <w:bookmarkStart w:id="28" w:name="_Toc481743896"/>
      <w:bookmarkStart w:id="29" w:name="_Toc481762427"/>
      <w:bookmarkStart w:id="30" w:name="_Toc490144477"/>
      <w:bookmarkStart w:id="31" w:name="_Toc490260747"/>
      <w:bookmarkStart w:id="32" w:name="_Toc490260805"/>
      <w:r w:rsidRPr="006D5C0F">
        <w:rPr>
          <w:lang w:val="en-US"/>
        </w:rPr>
        <w:t>To limit the number of blind decodes, the same DCI format is used to schedule both transmissions schemes</w:t>
      </w:r>
      <w:bookmarkEnd w:id="21"/>
      <w:bookmarkEnd w:id="22"/>
      <w:bookmarkEnd w:id="23"/>
      <w:bookmarkEnd w:id="24"/>
      <w:bookmarkEnd w:id="25"/>
      <w:bookmarkEnd w:id="26"/>
      <w:bookmarkEnd w:id="27"/>
      <w:bookmarkEnd w:id="28"/>
      <w:bookmarkEnd w:id="29"/>
      <w:bookmarkEnd w:id="30"/>
      <w:bookmarkEnd w:id="31"/>
      <w:bookmarkEnd w:id="32"/>
      <w:r w:rsidRPr="006D5C0F">
        <w:rPr>
          <w:lang w:val="en-US"/>
        </w:rPr>
        <w:t xml:space="preserve">. </w:t>
      </w:r>
    </w:p>
    <w:p w14:paraId="7868D99F" w14:textId="3F5ADC0C" w:rsidR="00463EB2" w:rsidRPr="006D5C0F" w:rsidRDefault="005C52DB" w:rsidP="005D2F27">
      <w:pPr>
        <w:pStyle w:val="Proposal"/>
        <w:numPr>
          <w:ilvl w:val="1"/>
          <w:numId w:val="3"/>
        </w:numPr>
        <w:rPr>
          <w:lang w:val="en-US"/>
        </w:rPr>
      </w:pPr>
      <w:r w:rsidRPr="006D5C0F">
        <w:rPr>
          <w:rFonts w:eastAsiaTheme="minorEastAsia"/>
          <w:color w:val="000000" w:themeColor="text1"/>
          <w:lang w:val="en-US"/>
        </w:rPr>
        <w:t xml:space="preserve">1 bit flag in the DCI to </w:t>
      </w:r>
      <w:r w:rsidR="005D2F27" w:rsidRPr="006D5C0F">
        <w:rPr>
          <w:rFonts w:eastAsiaTheme="minorEastAsia"/>
          <w:color w:val="000000" w:themeColor="text1"/>
          <w:lang w:val="en-US"/>
        </w:rPr>
        <w:t>differentiate</w:t>
      </w:r>
      <w:r w:rsidRPr="006D5C0F">
        <w:rPr>
          <w:rFonts w:eastAsiaTheme="minorEastAsia"/>
          <w:color w:val="000000" w:themeColor="text1"/>
          <w:lang w:val="en-US"/>
        </w:rPr>
        <w:t xml:space="preserve"> between the two transmission scheme</w:t>
      </w:r>
      <w:r w:rsidR="009268A6" w:rsidRPr="006D5C0F">
        <w:rPr>
          <w:rFonts w:eastAsiaTheme="minorEastAsia"/>
          <w:color w:val="000000" w:themeColor="text1"/>
          <w:lang w:val="en-US"/>
        </w:rPr>
        <w:t>s</w:t>
      </w:r>
      <w:r w:rsidRPr="006D5C0F">
        <w:rPr>
          <w:rFonts w:eastAsiaTheme="minorEastAsia"/>
          <w:color w:val="000000" w:themeColor="text1"/>
          <w:lang w:val="en-US"/>
        </w:rPr>
        <w:t xml:space="preserve"> </w:t>
      </w:r>
    </w:p>
    <w:p w14:paraId="1663B076" w14:textId="53BC6AE0" w:rsidR="004531B3" w:rsidRDefault="004531B3" w:rsidP="004531B3">
      <w:pPr>
        <w:pStyle w:val="Heading2"/>
        <w:rPr>
          <w:noProof/>
          <w:lang w:val="en-US"/>
        </w:rPr>
      </w:pPr>
      <w:r>
        <w:rPr>
          <w:noProof/>
          <w:lang w:val="en-US"/>
        </w:rPr>
        <w:t>Supported number of codewords for TM2</w:t>
      </w:r>
    </w:p>
    <w:p w14:paraId="2DB36B2B" w14:textId="66EB4902" w:rsidR="00630E20" w:rsidRDefault="004531B3" w:rsidP="004531B3">
      <w:pPr>
        <w:rPr>
          <w:lang w:val="en-US"/>
        </w:rPr>
      </w:pPr>
      <w:r>
        <w:rPr>
          <w:lang w:val="en-US"/>
        </w:rPr>
        <w:t xml:space="preserve">For legacy uplink transmission with 1ms TTI, </w:t>
      </w:r>
      <w:r w:rsidR="00630E20">
        <w:rPr>
          <w:lang w:val="en-US"/>
        </w:rPr>
        <w:t xml:space="preserve">up to four layers can be supported for TM2. And </w:t>
      </w:r>
      <w:r>
        <w:rPr>
          <w:lang w:val="en-US"/>
        </w:rPr>
        <w:t>it is possible to use two codewords for T</w:t>
      </w:r>
      <w:r w:rsidR="00630E20">
        <w:rPr>
          <w:lang w:val="en-US"/>
        </w:rPr>
        <w:t xml:space="preserve">M2 when the number of layers is greater or equal to two. </w:t>
      </w:r>
      <w:r w:rsidRPr="006D5C0F">
        <w:rPr>
          <w:lang w:val="en-US"/>
        </w:rPr>
        <w:t xml:space="preserve">The downlink control information (DCI) associated with the scheduled modulation and coding scheme (MCS) </w:t>
      </w:r>
      <w:r w:rsidR="00630E20" w:rsidRPr="006D5C0F">
        <w:rPr>
          <w:lang w:val="en-US"/>
        </w:rPr>
        <w:t xml:space="preserve">and the new data indicator (NDI) </w:t>
      </w:r>
      <w:r w:rsidRPr="006D5C0F">
        <w:rPr>
          <w:lang w:val="en-US"/>
        </w:rPr>
        <w:t>for the two codewords is also twice that for a single-codeword.</w:t>
      </w:r>
      <w:r w:rsidR="00630E20">
        <w:rPr>
          <w:lang w:val="en-US"/>
        </w:rPr>
        <w:t xml:space="preserve"> </w:t>
      </w:r>
      <w:r w:rsidR="00463004">
        <w:rPr>
          <w:lang w:val="en-US"/>
        </w:rPr>
        <w:t>Since asynchronous HARQ is supported for sPUSCH, a redundancy version field needs to be introduced in the DCI for sPUSCH</w:t>
      </w:r>
      <w:r w:rsidR="00395138">
        <w:rPr>
          <w:lang w:val="en-US"/>
        </w:rPr>
        <w:t xml:space="preserve"> [3]</w:t>
      </w:r>
      <w:r w:rsidR="00463004">
        <w:rPr>
          <w:lang w:val="en-US"/>
        </w:rPr>
        <w:t xml:space="preserve">, and this for each transmitted codeword. </w:t>
      </w:r>
      <w:r w:rsidR="00630E20">
        <w:rPr>
          <w:lang w:val="en-US"/>
        </w:rPr>
        <w:t xml:space="preserve">In order to reduce the signaling overhead for sTTI transmissions, it is proposed that only single-codeword is supported for uplink short TTI transmission. </w:t>
      </w:r>
      <w:r w:rsidR="00C77154">
        <w:rPr>
          <w:lang w:val="en-US"/>
        </w:rPr>
        <w:t xml:space="preserve">Note that </w:t>
      </w:r>
      <w:r w:rsidR="00A43854">
        <w:rPr>
          <w:lang w:val="en-US"/>
        </w:rPr>
        <w:t>t</w:t>
      </w:r>
      <w:r w:rsidR="00630E20">
        <w:rPr>
          <w:lang w:val="en-US"/>
        </w:rPr>
        <w:t>his is also in line with the NR PUSCH codeword design.</w:t>
      </w:r>
      <w:r w:rsidR="00DD2EE5">
        <w:rPr>
          <w:lang w:val="en-US"/>
        </w:rPr>
        <w:t xml:space="preserve"> The mapping of one codeword to up to a 4-layer short TTI transmission can be done by reusing the legacy principle. That is, the codeword is mapped to across layer first, then </w:t>
      </w:r>
      <w:r w:rsidR="00DD2EE5" w:rsidRPr="006D5C0F">
        <w:rPr>
          <w:lang w:val="en-US"/>
        </w:rPr>
        <w:t xml:space="preserve">to the physical resources. </w:t>
      </w:r>
    </w:p>
    <w:p w14:paraId="712B8A53" w14:textId="0BB2FB8A" w:rsidR="00630E20" w:rsidRPr="006D5C0F" w:rsidRDefault="00630E20" w:rsidP="000E7104">
      <w:pPr>
        <w:pStyle w:val="Proposal"/>
        <w:tabs>
          <w:tab w:val="clear" w:pos="1304"/>
        </w:tabs>
        <w:ind w:left="1701" w:hanging="1701"/>
        <w:rPr>
          <w:lang w:val="en-US"/>
        </w:rPr>
      </w:pPr>
      <w:r w:rsidRPr="006D5C0F">
        <w:rPr>
          <w:lang w:val="en-US"/>
        </w:rPr>
        <w:t xml:space="preserve"> </w:t>
      </w:r>
      <w:bookmarkStart w:id="33" w:name="_Toc481754241"/>
      <w:r w:rsidRPr="006D5C0F">
        <w:rPr>
          <w:lang w:val="en-US"/>
        </w:rPr>
        <w:t>Support only single-codeword for uplink short TTI transmission.</w:t>
      </w:r>
      <w:bookmarkEnd w:id="33"/>
    </w:p>
    <w:p w14:paraId="60B1C4F0" w14:textId="77777777" w:rsidR="00E804A4" w:rsidRDefault="003317C4" w:rsidP="003317C4">
      <w:pPr>
        <w:pStyle w:val="Heading2"/>
        <w:rPr>
          <w:noProof/>
          <w:lang w:val="en-US"/>
        </w:rPr>
      </w:pPr>
      <w:r>
        <w:rPr>
          <w:noProof/>
          <w:lang w:val="en-US"/>
        </w:rPr>
        <w:t>Resource allocation</w:t>
      </w:r>
    </w:p>
    <w:p w14:paraId="1EDD0494" w14:textId="77777777" w:rsidR="000145AA" w:rsidRPr="006D5C0F" w:rsidRDefault="00587E4A" w:rsidP="00C865F4">
      <w:pPr>
        <w:pStyle w:val="BodyText"/>
        <w:rPr>
          <w:lang w:val="en-US"/>
        </w:rPr>
      </w:pPr>
      <w:r w:rsidRPr="006D5C0F">
        <w:rPr>
          <w:lang w:val="en-US"/>
        </w:rPr>
        <w:t>In several sTTI scheduling options discussed so far the resource allocation for sPUSCH is included in the sTTI DCI that can be sent in each</w:t>
      </w:r>
      <w:r w:rsidR="002D74CA" w:rsidRPr="006D5C0F">
        <w:rPr>
          <w:lang w:val="en-US"/>
        </w:rPr>
        <w:t xml:space="preserve"> DL</w:t>
      </w:r>
      <w:r w:rsidRPr="006D5C0F">
        <w:rPr>
          <w:lang w:val="en-US"/>
        </w:rPr>
        <w:t xml:space="preserve"> sTTI. To limit the control overhead increase due to sTTI, there is a will to reduce the number of bits required for sPUSCH resource allocation in the DCI.  For simplicity, it can be assumed th</w:t>
      </w:r>
      <w:r w:rsidR="007A5C22" w:rsidRPr="006D5C0F">
        <w:rPr>
          <w:lang w:val="en-US"/>
        </w:rPr>
        <w:t>at the resource allocation type</w:t>
      </w:r>
      <w:r w:rsidR="000145AA" w:rsidRPr="006D5C0F">
        <w:rPr>
          <w:lang w:val="en-US"/>
        </w:rPr>
        <w:t>s</w:t>
      </w:r>
      <w:r w:rsidRPr="006D5C0F">
        <w:rPr>
          <w:lang w:val="en-US"/>
        </w:rPr>
        <w:t xml:space="preserve"> for sPUSCH are based on the ex</w:t>
      </w:r>
      <w:r w:rsidR="007A5C22" w:rsidRPr="006D5C0F">
        <w:rPr>
          <w:lang w:val="en-US"/>
        </w:rPr>
        <w:t>isting resource allocation type</w:t>
      </w:r>
      <w:r w:rsidR="000145AA" w:rsidRPr="006D5C0F">
        <w:rPr>
          <w:lang w:val="en-US"/>
        </w:rPr>
        <w:t>s</w:t>
      </w:r>
      <w:r w:rsidRPr="006D5C0F">
        <w:rPr>
          <w:lang w:val="en-US"/>
        </w:rPr>
        <w:t xml:space="preserve"> for 1 ms TTI.</w:t>
      </w:r>
      <w:r w:rsidR="00200553" w:rsidRPr="006D5C0F">
        <w:rPr>
          <w:lang w:val="en-US"/>
        </w:rPr>
        <w:t xml:space="preserve"> </w:t>
      </w:r>
    </w:p>
    <w:p w14:paraId="20056FFE" w14:textId="7E8ADCC3" w:rsidR="00587E4A" w:rsidRPr="006D5C0F" w:rsidRDefault="00587E4A" w:rsidP="00C865F4">
      <w:pPr>
        <w:pStyle w:val="BodyText"/>
        <w:rPr>
          <w:position w:val="-10"/>
          <w:lang w:val="en-US"/>
        </w:rPr>
      </w:pPr>
      <w:r w:rsidRPr="006D5C0F">
        <w:rPr>
          <w:lang w:val="en-US"/>
        </w:rPr>
        <w:lastRenderedPageBreak/>
        <w:t xml:space="preserve">The basic </w:t>
      </w:r>
      <w:r w:rsidR="000145AA" w:rsidRPr="006D5C0F">
        <w:rPr>
          <w:lang w:val="en-US"/>
        </w:rPr>
        <w:t xml:space="preserve">UL </w:t>
      </w:r>
      <w:r w:rsidRPr="006D5C0F">
        <w:rPr>
          <w:lang w:val="en-US"/>
        </w:rPr>
        <w:t>resource allocation</w:t>
      </w:r>
      <w:r w:rsidR="000145AA" w:rsidRPr="006D5C0F">
        <w:rPr>
          <w:lang w:val="en-US"/>
        </w:rPr>
        <w:t xml:space="preserve"> scheme</w:t>
      </w:r>
      <w:r w:rsidRPr="006D5C0F">
        <w:rPr>
          <w:lang w:val="en-US"/>
        </w:rPr>
        <w:t xml:space="preserve"> in LTE is uplink resource allocation type 0, specifying a contiguous frequency interval. Adopting the same scheme also here would require a number of bits which from </w:t>
      </w:r>
      <w:r w:rsidR="00E1245F" w:rsidRPr="006D5C0F">
        <w:rPr>
          <w:lang w:val="en-US"/>
        </w:rPr>
        <w:t xml:space="preserve">3GPP </w:t>
      </w:r>
      <w:r w:rsidRPr="006D5C0F">
        <w:rPr>
          <w:lang w:val="en-US"/>
        </w:rPr>
        <w:t>TS</w:t>
      </w:r>
      <w:r w:rsidR="00E1245F" w:rsidRPr="006D5C0F">
        <w:rPr>
          <w:lang w:val="en-US"/>
        </w:rPr>
        <w:t xml:space="preserve"> </w:t>
      </w:r>
      <w:hyperlink r:id="rId10" w:history="1">
        <w:r w:rsidR="00E1245F">
          <w:rPr>
            <w:rStyle w:val="Hyperlink"/>
          </w:rPr>
          <w:t>36.212</w:t>
        </w:r>
      </w:hyperlink>
      <w:r w:rsidRPr="006D5C0F">
        <w:rPr>
          <w:lang w:val="en-US"/>
        </w:rPr>
        <w:t xml:space="preserve"> is given by </w:t>
      </w:r>
      <w:r w:rsidR="00D32380">
        <w:rPr>
          <w:noProof/>
          <w:position w:val="-10"/>
          <w:lang w:eastAsia="sv-SE"/>
        </w:rPr>
        <w:drawing>
          <wp:inline distT="0" distB="0" distL="0" distR="0" wp14:anchorId="409C19E2" wp14:editId="243B342F">
            <wp:extent cx="1409700" cy="25146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409700" cy="251460"/>
                    </a:xfrm>
                    <a:prstGeom prst="rect">
                      <a:avLst/>
                    </a:prstGeom>
                    <a:noFill/>
                    <a:ln>
                      <a:noFill/>
                    </a:ln>
                  </pic:spPr>
                </pic:pic>
              </a:graphicData>
            </a:graphic>
          </wp:inline>
        </w:drawing>
      </w:r>
      <w:r w:rsidRPr="006D5C0F">
        <w:rPr>
          <w:position w:val="-10"/>
          <w:lang w:val="en-US"/>
        </w:rPr>
        <w:t>.</w:t>
      </w:r>
    </w:p>
    <w:p w14:paraId="3044226C" w14:textId="6A738161" w:rsidR="007642F4" w:rsidRDefault="007642F4" w:rsidP="007642F4">
      <w:pPr>
        <w:pStyle w:val="Heading3"/>
      </w:pPr>
      <w:r>
        <w:t>I</w:t>
      </w:r>
      <w:r w:rsidRPr="00926C38">
        <w:t xml:space="preserve">ncreasing both resource allocation and starting point granularity </w:t>
      </w:r>
    </w:p>
    <w:p w14:paraId="486B1B2B" w14:textId="5ED3C586" w:rsidR="00BC48B7" w:rsidRDefault="00BC48B7" w:rsidP="00BC48B7">
      <w:pPr>
        <w:pStyle w:val="Heading4"/>
      </w:pPr>
      <w:r>
        <w:t>Resource allocation type 0</w:t>
      </w:r>
    </w:p>
    <w:p w14:paraId="109B1003" w14:textId="77777777" w:rsidR="005D2F27" w:rsidRPr="006D5C0F" w:rsidRDefault="00200553" w:rsidP="005D2F27">
      <w:pPr>
        <w:pStyle w:val="BodyText"/>
        <w:rPr>
          <w:color w:val="000000" w:themeColor="text1"/>
          <w:lang w:val="en-US"/>
        </w:rPr>
      </w:pPr>
      <w:r w:rsidRPr="006D5C0F">
        <w:rPr>
          <w:lang w:val="en-US"/>
        </w:rPr>
        <w:t>In order to reduce</w:t>
      </w:r>
      <w:r w:rsidR="008518B9" w:rsidRPr="006D5C0F">
        <w:rPr>
          <w:lang w:val="en-US"/>
        </w:rPr>
        <w:t xml:space="preserve"> </w:t>
      </w:r>
      <w:r w:rsidRPr="006D5C0F">
        <w:rPr>
          <w:lang w:val="en-US"/>
        </w:rPr>
        <w:t>the number of bits, the uplink resource allocation type 0</w:t>
      </w:r>
      <w:r w:rsidR="008518B9" w:rsidRPr="006D5C0F">
        <w:rPr>
          <w:lang w:val="en-US"/>
        </w:rPr>
        <w:t xml:space="preserve"> could also be modified to include a contiguous range of groups, not specifying individual resource blocks.</w:t>
      </w:r>
      <w:r w:rsidR="00C87B38" w:rsidRPr="006D5C0F">
        <w:rPr>
          <w:color w:val="000000" w:themeColor="text1"/>
          <w:lang w:val="en-US"/>
        </w:rPr>
        <w:t xml:space="preserve"> </w:t>
      </w:r>
    </w:p>
    <w:p w14:paraId="6BD216CF" w14:textId="0DCAAFEF" w:rsidR="00C87B38" w:rsidRPr="006D5C0F" w:rsidRDefault="00353538" w:rsidP="005D2F27">
      <w:pPr>
        <w:pStyle w:val="BodyText"/>
        <w:rPr>
          <w:lang w:val="en-US"/>
        </w:rPr>
      </w:pPr>
      <w:r w:rsidRPr="006D5C0F">
        <w:rPr>
          <w:color w:val="000000" w:themeColor="text1"/>
          <w:lang w:val="en-US"/>
        </w:rPr>
        <w:t>S</w:t>
      </w:r>
      <w:r w:rsidR="005D2F27" w:rsidRPr="006D5C0F">
        <w:rPr>
          <w:color w:val="000000" w:themeColor="text1"/>
          <w:lang w:val="en-US"/>
        </w:rPr>
        <w:t>ince same DCI format is used for both UL and DL</w:t>
      </w:r>
      <w:r w:rsidR="00733B62" w:rsidRPr="006D5C0F">
        <w:rPr>
          <w:color w:val="000000" w:themeColor="text1"/>
          <w:lang w:val="en-US"/>
        </w:rPr>
        <w:t xml:space="preserve"> [2]</w:t>
      </w:r>
      <w:r w:rsidR="005D2F27" w:rsidRPr="006D5C0F">
        <w:rPr>
          <w:color w:val="000000" w:themeColor="text1"/>
          <w:lang w:val="en-US"/>
        </w:rPr>
        <w:t>, it is beneficial to align the resource assignment field for both directions by</w:t>
      </w:r>
      <w:r w:rsidR="005D2F27" w:rsidRPr="006D5C0F">
        <w:rPr>
          <w:lang w:val="en-US"/>
        </w:rPr>
        <w:t xml:space="preserve">:  </w:t>
      </w:r>
    </w:p>
    <w:p w14:paraId="56C49712" w14:textId="21B1CC53" w:rsidR="005D2F27" w:rsidRPr="006D5C0F" w:rsidRDefault="005D2F27" w:rsidP="005D2F27">
      <w:pPr>
        <w:pStyle w:val="BodyText"/>
        <w:numPr>
          <w:ilvl w:val="0"/>
          <w:numId w:val="13"/>
        </w:numPr>
        <w:rPr>
          <w:color w:val="000000" w:themeColor="text1"/>
          <w:lang w:val="en-US"/>
        </w:rPr>
      </w:pPr>
      <w:r w:rsidRPr="006D5C0F">
        <w:rPr>
          <w:color w:val="000000" w:themeColor="text1"/>
          <w:lang w:val="en-US"/>
        </w:rPr>
        <w:t>selecting</w:t>
      </w:r>
      <w:r w:rsidRPr="006D5C0F">
        <w:rPr>
          <w:lang w:val="en-US"/>
        </w:rPr>
        <w:t xml:space="preserve"> same sRBG size for both Type 2 DL and Type 0 UL</w:t>
      </w:r>
    </w:p>
    <w:p w14:paraId="24656C87" w14:textId="4A2525DE" w:rsidR="00C87B38" w:rsidRPr="006D5C0F" w:rsidRDefault="005D2F27" w:rsidP="005D2F27">
      <w:pPr>
        <w:pStyle w:val="BodyText"/>
        <w:numPr>
          <w:ilvl w:val="0"/>
          <w:numId w:val="13"/>
        </w:numPr>
        <w:rPr>
          <w:lang w:val="en-US"/>
        </w:rPr>
      </w:pPr>
      <w:r w:rsidRPr="006D5C0F">
        <w:rPr>
          <w:lang w:val="en-US"/>
        </w:rPr>
        <w:t xml:space="preserve">Type 0 granularity of the starting position is aligned with RBG size </w:t>
      </w:r>
    </w:p>
    <w:p w14:paraId="295DEB6F" w14:textId="0BC98C83" w:rsidR="00C87B38" w:rsidRPr="006D5C0F" w:rsidRDefault="0091689C" w:rsidP="008518B9">
      <w:pPr>
        <w:pStyle w:val="BodyText"/>
        <w:rPr>
          <w:lang w:val="en-US"/>
        </w:rPr>
      </w:pPr>
      <w:r w:rsidRPr="006D5C0F">
        <w:rPr>
          <w:lang w:val="en-US"/>
        </w:rPr>
        <w:t>additionally, same sRBG size is used for both 1 slot and 2OS sTTI to enable efficient multiplexing between 7OS and 2OS sPDSCH.</w:t>
      </w:r>
    </w:p>
    <w:p w14:paraId="0166EB86" w14:textId="0C506A81" w:rsidR="00C865F4" w:rsidRPr="006D5C0F" w:rsidRDefault="00007423" w:rsidP="008518B9">
      <w:pPr>
        <w:pStyle w:val="BodyText"/>
        <w:rPr>
          <w:lang w:val="en-US"/>
        </w:rPr>
      </w:pPr>
      <w:r w:rsidRPr="006D5C0F">
        <w:rPr>
          <w:lang w:val="en-US"/>
        </w:rPr>
        <w:t xml:space="preserve">In </w:t>
      </w:r>
      <w:r w:rsidRPr="00613B3C">
        <w:fldChar w:fldCharType="begin"/>
      </w:r>
      <w:r w:rsidRPr="006D5C0F">
        <w:rPr>
          <w:lang w:val="en-US"/>
        </w:rPr>
        <w:instrText xml:space="preserve"> REF _Ref458441081 \h  \* MERGEFORMAT </w:instrText>
      </w:r>
      <w:r w:rsidRPr="00613B3C">
        <w:fldChar w:fldCharType="separate"/>
      </w:r>
      <w:r w:rsidRPr="006D5C0F">
        <w:rPr>
          <w:lang w:val="en-US"/>
        </w:rPr>
        <w:t xml:space="preserve">Table </w:t>
      </w:r>
      <w:r w:rsidRPr="006D5C0F">
        <w:rPr>
          <w:noProof/>
          <w:lang w:val="en-US"/>
        </w:rPr>
        <w:t>1</w:t>
      </w:r>
      <w:r w:rsidRPr="00613B3C">
        <w:fldChar w:fldCharType="end"/>
      </w:r>
      <w:r w:rsidRPr="006D5C0F">
        <w:rPr>
          <w:lang w:val="en-US"/>
        </w:rPr>
        <w:t>, the number of bits required for sPUSCH resource allocation are given for different system bandwidths.</w:t>
      </w:r>
      <w:r w:rsidR="006F048D" w:rsidRPr="006D5C0F">
        <w:rPr>
          <w:lang w:val="en-US"/>
        </w:rPr>
        <w:t xml:space="preserve"> </w:t>
      </w:r>
      <w:r w:rsidR="0041733D" w:rsidRPr="006D5C0F">
        <w:rPr>
          <w:lang w:val="en-US"/>
        </w:rPr>
        <w:t xml:space="preserve">The UL sRBG size for 50 and 100 RB depends on the value selected for the DL sRBG. </w:t>
      </w:r>
    </w:p>
    <w:p w14:paraId="54686889" w14:textId="07682762" w:rsidR="005D2F27" w:rsidRPr="006D5C0F" w:rsidRDefault="005D2F27" w:rsidP="005D2F27">
      <w:pPr>
        <w:rPr>
          <w:lang w:val="en-US"/>
        </w:rPr>
      </w:pPr>
    </w:p>
    <w:p w14:paraId="41BB7EB8" w14:textId="0358FA17" w:rsidR="005D2F27" w:rsidRPr="006D5C0F" w:rsidRDefault="005D2F27" w:rsidP="005D2F27">
      <w:pPr>
        <w:rPr>
          <w:lang w:val="en-US"/>
        </w:rPr>
      </w:pPr>
    </w:p>
    <w:p w14:paraId="0C67D9D9" w14:textId="2E6C1B9B" w:rsidR="005D2F27" w:rsidRPr="006D5C0F" w:rsidRDefault="005D2F27" w:rsidP="005D2F27">
      <w:pPr>
        <w:pStyle w:val="Caption"/>
        <w:keepNext/>
        <w:rPr>
          <w:b w:val="0"/>
          <w:bCs w:val="0"/>
          <w:lang w:val="en-US"/>
        </w:rPr>
      </w:pPr>
      <w:r w:rsidRPr="006D5C0F">
        <w:rPr>
          <w:b w:val="0"/>
          <w:bCs w:val="0"/>
          <w:lang w:val="en-US"/>
        </w:rPr>
        <w:t>Table 1</w:t>
      </w:r>
      <w:r w:rsidRPr="00612D71">
        <w:rPr>
          <w:b w:val="0"/>
          <w:bCs w:val="0"/>
          <w:lang w:val="en-US"/>
        </w:rPr>
        <w:t xml:space="preserve"> Type 2 RBG sizes for different bandwidth in short TTI operation.</w:t>
      </w:r>
    </w:p>
    <w:tbl>
      <w:tblPr>
        <w:tblpPr w:leftFromText="141" w:rightFromText="141" w:vertAnchor="text" w:horzAnchor="margin" w:tblpXSpec="center" w:tblpY="17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5"/>
        <w:gridCol w:w="1280"/>
        <w:gridCol w:w="1684"/>
        <w:gridCol w:w="1689"/>
        <w:gridCol w:w="2023"/>
      </w:tblGrid>
      <w:tr w:rsidR="005D2F27" w:rsidRPr="006D5C0F" w14:paraId="67BCB0A3" w14:textId="77777777" w:rsidTr="005D2F27">
        <w:tc>
          <w:tcPr>
            <w:tcW w:w="1695" w:type="dxa"/>
            <w:shd w:val="clear" w:color="auto" w:fill="auto"/>
          </w:tcPr>
          <w:p w14:paraId="4BF27099" w14:textId="77777777" w:rsidR="005D2F27" w:rsidRPr="003D212E" w:rsidRDefault="005D2F27" w:rsidP="005D2F27">
            <w:pPr>
              <w:pStyle w:val="BodyText"/>
              <w:jc w:val="center"/>
              <w:rPr>
                <w:b/>
              </w:rPr>
            </w:pPr>
            <w:r w:rsidRPr="003D212E">
              <w:rPr>
                <w:b/>
              </w:rPr>
              <w:t>Bandwidth (RB)</w:t>
            </w:r>
          </w:p>
        </w:tc>
        <w:tc>
          <w:tcPr>
            <w:tcW w:w="1280" w:type="dxa"/>
          </w:tcPr>
          <w:p w14:paraId="2ED682F6" w14:textId="77777777" w:rsidR="005D2F27" w:rsidRPr="006D5C0F" w:rsidRDefault="005D2F27" w:rsidP="005D2F27">
            <w:pPr>
              <w:pStyle w:val="BodyText"/>
              <w:jc w:val="center"/>
              <w:rPr>
                <w:b/>
                <w:lang w:val="en-US"/>
              </w:rPr>
            </w:pPr>
            <w:r w:rsidRPr="006D5C0F">
              <w:rPr>
                <w:b/>
                <w:lang w:val="en-US"/>
              </w:rPr>
              <w:t>UL RB group size (RB)</w:t>
            </w:r>
          </w:p>
        </w:tc>
        <w:tc>
          <w:tcPr>
            <w:tcW w:w="1684" w:type="dxa"/>
            <w:shd w:val="clear" w:color="auto" w:fill="auto"/>
          </w:tcPr>
          <w:p w14:paraId="766AE7FD" w14:textId="77777777" w:rsidR="005D2F27" w:rsidRPr="006D5C0F" w:rsidRDefault="005D2F27" w:rsidP="005D2F27">
            <w:pPr>
              <w:pStyle w:val="BodyText"/>
              <w:jc w:val="center"/>
              <w:rPr>
                <w:b/>
                <w:lang w:val="en-US"/>
              </w:rPr>
            </w:pPr>
            <w:r w:rsidRPr="006D5C0F">
              <w:rPr>
                <w:b/>
                <w:lang w:val="en-US"/>
              </w:rPr>
              <w:t>Required number of bits for UL allocation type 0</w:t>
            </w:r>
          </w:p>
        </w:tc>
        <w:tc>
          <w:tcPr>
            <w:tcW w:w="1689" w:type="dxa"/>
          </w:tcPr>
          <w:p w14:paraId="7E52BFD4" w14:textId="77777777" w:rsidR="005D2F27" w:rsidRDefault="005D2F27" w:rsidP="005D2F27">
            <w:pPr>
              <w:pStyle w:val="BodyText"/>
              <w:jc w:val="center"/>
              <w:rPr>
                <w:b/>
              </w:rPr>
            </w:pPr>
            <w:r>
              <w:rPr>
                <w:b/>
                <w:bCs/>
                <w:sz w:val="16"/>
                <w:szCs w:val="16"/>
              </w:rPr>
              <w:t xml:space="preserve">Starting point granularity </w:t>
            </w:r>
          </w:p>
        </w:tc>
        <w:tc>
          <w:tcPr>
            <w:tcW w:w="2023" w:type="dxa"/>
            <w:shd w:val="clear" w:color="auto" w:fill="D0CECE" w:themeFill="background2" w:themeFillShade="E6"/>
          </w:tcPr>
          <w:p w14:paraId="47963003" w14:textId="77777777" w:rsidR="005D2F27" w:rsidRPr="006D5C0F" w:rsidRDefault="005D2F27" w:rsidP="005D2F27">
            <w:pPr>
              <w:pStyle w:val="BodyText"/>
              <w:jc w:val="center"/>
              <w:rPr>
                <w:b/>
                <w:lang w:val="en-US"/>
              </w:rPr>
            </w:pPr>
            <w:r w:rsidRPr="006D5C0F">
              <w:rPr>
                <w:b/>
                <w:lang w:val="en-US"/>
              </w:rPr>
              <w:t>Required number of bits for UL allocation type 0 with groups</w:t>
            </w:r>
          </w:p>
        </w:tc>
      </w:tr>
      <w:tr w:rsidR="005D2F27" w14:paraId="1D1DC229" w14:textId="77777777" w:rsidTr="005D2F27">
        <w:tc>
          <w:tcPr>
            <w:tcW w:w="1695" w:type="dxa"/>
            <w:shd w:val="clear" w:color="auto" w:fill="auto"/>
          </w:tcPr>
          <w:p w14:paraId="4CD15D57" w14:textId="77777777" w:rsidR="005D2F27" w:rsidRPr="003D212E" w:rsidRDefault="005D2F27" w:rsidP="005D2F27">
            <w:pPr>
              <w:pStyle w:val="BodyText"/>
              <w:jc w:val="center"/>
              <w:rPr>
                <w:b/>
              </w:rPr>
            </w:pPr>
            <w:r w:rsidRPr="003D212E">
              <w:rPr>
                <w:b/>
              </w:rPr>
              <w:t>25</w:t>
            </w:r>
          </w:p>
        </w:tc>
        <w:tc>
          <w:tcPr>
            <w:tcW w:w="1280" w:type="dxa"/>
          </w:tcPr>
          <w:p w14:paraId="16F6C3AD" w14:textId="77777777" w:rsidR="005D2F27" w:rsidRDefault="005D2F27" w:rsidP="005D2F27">
            <w:pPr>
              <w:pStyle w:val="BodyText"/>
              <w:jc w:val="center"/>
            </w:pPr>
            <w:r>
              <w:t>4</w:t>
            </w:r>
          </w:p>
        </w:tc>
        <w:tc>
          <w:tcPr>
            <w:tcW w:w="1684" w:type="dxa"/>
            <w:shd w:val="clear" w:color="auto" w:fill="auto"/>
          </w:tcPr>
          <w:p w14:paraId="13BD7AFF" w14:textId="77777777" w:rsidR="005D2F27" w:rsidRDefault="005D2F27" w:rsidP="005D2F27">
            <w:pPr>
              <w:pStyle w:val="BodyText"/>
              <w:jc w:val="center"/>
            </w:pPr>
            <w:r>
              <w:t>9</w:t>
            </w:r>
          </w:p>
        </w:tc>
        <w:tc>
          <w:tcPr>
            <w:tcW w:w="1689" w:type="dxa"/>
          </w:tcPr>
          <w:p w14:paraId="6724567C" w14:textId="77777777" w:rsidR="005D2F27" w:rsidRDefault="005D2F27" w:rsidP="005D2F27">
            <w:pPr>
              <w:pStyle w:val="BodyText"/>
              <w:jc w:val="center"/>
              <w:rPr>
                <w:lang w:val="en-US"/>
              </w:rPr>
            </w:pPr>
            <w:r w:rsidRPr="007D0BF6">
              <w:rPr>
                <w:lang w:val="en-US"/>
              </w:rPr>
              <w:t>2</w:t>
            </w:r>
          </w:p>
        </w:tc>
        <w:tc>
          <w:tcPr>
            <w:tcW w:w="2023" w:type="dxa"/>
            <w:shd w:val="clear" w:color="auto" w:fill="D0CECE" w:themeFill="background2" w:themeFillShade="E6"/>
          </w:tcPr>
          <w:p w14:paraId="7816C8AE" w14:textId="77777777" w:rsidR="005D2F27" w:rsidRDefault="005D2F27" w:rsidP="005D2F27">
            <w:pPr>
              <w:pStyle w:val="BodyText"/>
              <w:jc w:val="center"/>
            </w:pPr>
            <w:r>
              <w:rPr>
                <w:lang w:val="en-US"/>
              </w:rPr>
              <w:t>6</w:t>
            </w:r>
          </w:p>
        </w:tc>
      </w:tr>
      <w:tr w:rsidR="005D2F27" w14:paraId="0FC44668" w14:textId="77777777" w:rsidTr="005D2F27">
        <w:tc>
          <w:tcPr>
            <w:tcW w:w="1695" w:type="dxa"/>
            <w:shd w:val="clear" w:color="auto" w:fill="auto"/>
          </w:tcPr>
          <w:p w14:paraId="19AE579E" w14:textId="77777777" w:rsidR="005D2F27" w:rsidRPr="003D212E" w:rsidRDefault="005D2F27" w:rsidP="005D2F27">
            <w:pPr>
              <w:pStyle w:val="BodyText"/>
              <w:jc w:val="center"/>
              <w:rPr>
                <w:b/>
              </w:rPr>
            </w:pPr>
            <w:r w:rsidRPr="003D212E">
              <w:rPr>
                <w:b/>
              </w:rPr>
              <w:t>50</w:t>
            </w:r>
          </w:p>
        </w:tc>
        <w:tc>
          <w:tcPr>
            <w:tcW w:w="1280" w:type="dxa"/>
          </w:tcPr>
          <w:p w14:paraId="50640F21" w14:textId="77777777" w:rsidR="005D2F27" w:rsidRDefault="005D2F27" w:rsidP="005D2F27">
            <w:pPr>
              <w:pStyle w:val="BodyText"/>
              <w:jc w:val="center"/>
            </w:pPr>
            <w:r>
              <w:t>4/6</w:t>
            </w:r>
          </w:p>
        </w:tc>
        <w:tc>
          <w:tcPr>
            <w:tcW w:w="1684" w:type="dxa"/>
            <w:shd w:val="clear" w:color="auto" w:fill="auto"/>
          </w:tcPr>
          <w:p w14:paraId="29A550D0" w14:textId="77777777" w:rsidR="005D2F27" w:rsidRDefault="005D2F27" w:rsidP="005D2F27">
            <w:pPr>
              <w:pStyle w:val="BodyText"/>
              <w:jc w:val="center"/>
            </w:pPr>
            <w:r>
              <w:t>11</w:t>
            </w:r>
          </w:p>
        </w:tc>
        <w:tc>
          <w:tcPr>
            <w:tcW w:w="1689" w:type="dxa"/>
          </w:tcPr>
          <w:p w14:paraId="4619FDA6" w14:textId="77777777" w:rsidR="005D2F27" w:rsidRDefault="005D2F27" w:rsidP="005D2F27">
            <w:pPr>
              <w:pStyle w:val="BodyText"/>
              <w:jc w:val="center"/>
              <w:rPr>
                <w:lang w:val="en-US"/>
              </w:rPr>
            </w:pPr>
            <w:r w:rsidRPr="007D0BF6">
              <w:rPr>
                <w:lang w:val="en-US"/>
              </w:rPr>
              <w:t>3</w:t>
            </w:r>
          </w:p>
        </w:tc>
        <w:tc>
          <w:tcPr>
            <w:tcW w:w="2023" w:type="dxa"/>
            <w:shd w:val="clear" w:color="auto" w:fill="D0CECE" w:themeFill="background2" w:themeFillShade="E6"/>
          </w:tcPr>
          <w:p w14:paraId="6E24AB15" w14:textId="77777777" w:rsidR="005D2F27" w:rsidRDefault="005D2F27" w:rsidP="005D2F27">
            <w:pPr>
              <w:pStyle w:val="BodyText"/>
              <w:jc w:val="center"/>
            </w:pPr>
            <w:r>
              <w:rPr>
                <w:lang w:val="en-US"/>
              </w:rPr>
              <w:t>7/6</w:t>
            </w:r>
          </w:p>
        </w:tc>
      </w:tr>
      <w:tr w:rsidR="005D2F27" w14:paraId="4BE5F483" w14:textId="77777777" w:rsidTr="005D2F27">
        <w:tc>
          <w:tcPr>
            <w:tcW w:w="1695" w:type="dxa"/>
            <w:shd w:val="clear" w:color="auto" w:fill="auto"/>
          </w:tcPr>
          <w:p w14:paraId="77CDCE55" w14:textId="77777777" w:rsidR="005D2F27" w:rsidRPr="003D212E" w:rsidRDefault="005D2F27" w:rsidP="005D2F27">
            <w:pPr>
              <w:pStyle w:val="BodyText"/>
              <w:jc w:val="center"/>
              <w:rPr>
                <w:b/>
              </w:rPr>
            </w:pPr>
            <w:r w:rsidRPr="003D212E">
              <w:rPr>
                <w:b/>
              </w:rPr>
              <w:t>100</w:t>
            </w:r>
          </w:p>
        </w:tc>
        <w:tc>
          <w:tcPr>
            <w:tcW w:w="1280" w:type="dxa"/>
          </w:tcPr>
          <w:p w14:paraId="2D7188D1" w14:textId="77777777" w:rsidR="005D2F27" w:rsidRDefault="005D2F27" w:rsidP="005D2F27">
            <w:pPr>
              <w:pStyle w:val="BodyText"/>
              <w:jc w:val="center"/>
            </w:pPr>
            <w:r>
              <w:t>6/8</w:t>
            </w:r>
          </w:p>
        </w:tc>
        <w:tc>
          <w:tcPr>
            <w:tcW w:w="1684" w:type="dxa"/>
            <w:shd w:val="clear" w:color="auto" w:fill="auto"/>
          </w:tcPr>
          <w:p w14:paraId="779A902A" w14:textId="77777777" w:rsidR="005D2F27" w:rsidRDefault="005D2F27" w:rsidP="005D2F27">
            <w:pPr>
              <w:pStyle w:val="BodyText"/>
              <w:jc w:val="center"/>
            </w:pPr>
            <w:r>
              <w:t>13</w:t>
            </w:r>
          </w:p>
        </w:tc>
        <w:tc>
          <w:tcPr>
            <w:tcW w:w="1689" w:type="dxa"/>
          </w:tcPr>
          <w:p w14:paraId="7F999E14" w14:textId="77777777" w:rsidR="005D2F27" w:rsidRDefault="005D2F27" w:rsidP="005D2F27">
            <w:pPr>
              <w:pStyle w:val="BodyText"/>
              <w:jc w:val="center"/>
              <w:rPr>
                <w:lang w:val="en-US"/>
              </w:rPr>
            </w:pPr>
            <w:r w:rsidRPr="007D0BF6">
              <w:rPr>
                <w:lang w:val="en-US"/>
              </w:rPr>
              <w:t>4</w:t>
            </w:r>
          </w:p>
        </w:tc>
        <w:tc>
          <w:tcPr>
            <w:tcW w:w="2023" w:type="dxa"/>
            <w:shd w:val="clear" w:color="auto" w:fill="D0CECE" w:themeFill="background2" w:themeFillShade="E6"/>
          </w:tcPr>
          <w:p w14:paraId="43526B2A" w14:textId="77777777" w:rsidR="005D2F27" w:rsidRDefault="005D2F27" w:rsidP="005D2F27">
            <w:pPr>
              <w:pStyle w:val="BodyText"/>
              <w:jc w:val="center"/>
            </w:pPr>
            <w:r>
              <w:rPr>
                <w:lang w:val="en-US"/>
              </w:rPr>
              <w:t>9/8</w:t>
            </w:r>
          </w:p>
        </w:tc>
      </w:tr>
    </w:tbl>
    <w:p w14:paraId="071D169A" w14:textId="77777777" w:rsidR="005D2F27" w:rsidRDefault="005D2F27" w:rsidP="005D2F27"/>
    <w:p w14:paraId="01F8D157" w14:textId="77777777" w:rsidR="005D2F27" w:rsidRDefault="005D2F27" w:rsidP="005D2F27"/>
    <w:p w14:paraId="077EF4FD" w14:textId="693E6FA3" w:rsidR="005D2F27" w:rsidRDefault="005D2F27" w:rsidP="005D2F27"/>
    <w:p w14:paraId="1B4D9E8D" w14:textId="77777777" w:rsidR="005D2F27" w:rsidRPr="005D2F27" w:rsidRDefault="005D2F27" w:rsidP="005D2F27"/>
    <w:p w14:paraId="3628CA4F" w14:textId="54F5AC82" w:rsidR="00BC48B7" w:rsidRDefault="00BC48B7" w:rsidP="000145AA"/>
    <w:p w14:paraId="6FE7D7F5" w14:textId="74C8BC8B" w:rsidR="00C87B38" w:rsidRDefault="00C87B38" w:rsidP="000145AA"/>
    <w:p w14:paraId="53F60BB8" w14:textId="09D19B73" w:rsidR="005D2F27" w:rsidRDefault="005D2F27" w:rsidP="000145AA"/>
    <w:p w14:paraId="49453ABB" w14:textId="6F25BE3A" w:rsidR="005D2F27" w:rsidRDefault="005D2F27" w:rsidP="000145AA"/>
    <w:p w14:paraId="15FFAFA2" w14:textId="0AA5CE1B" w:rsidR="005D2F27" w:rsidRDefault="005D2F27" w:rsidP="000145AA"/>
    <w:p w14:paraId="2D295698" w14:textId="4702D4BE" w:rsidR="0091689C" w:rsidRPr="006D5C0F" w:rsidRDefault="0091689C" w:rsidP="0091689C">
      <w:pPr>
        <w:pStyle w:val="Proposal"/>
        <w:tabs>
          <w:tab w:val="clear" w:pos="1304"/>
        </w:tabs>
        <w:ind w:left="1701" w:hanging="1701"/>
        <w:rPr>
          <w:lang w:val="en-US"/>
        </w:rPr>
      </w:pPr>
      <w:bookmarkStart w:id="34" w:name="_Toc465944406"/>
      <w:bookmarkStart w:id="35" w:name="_Toc471405380"/>
      <w:bookmarkStart w:id="36" w:name="_Toc473557643"/>
      <w:bookmarkStart w:id="37" w:name="_Toc476823608"/>
      <w:bookmarkStart w:id="38" w:name="_Toc476823632"/>
      <w:bookmarkStart w:id="39" w:name="_Toc476823666"/>
      <w:bookmarkStart w:id="40" w:name="_Toc481754242"/>
      <w:r w:rsidRPr="006D5C0F">
        <w:rPr>
          <w:lang w:val="en-US"/>
        </w:rPr>
        <w:t>Same sRBG size for both Type 2 DL and Type 0 UL</w:t>
      </w:r>
    </w:p>
    <w:p w14:paraId="52A8604D" w14:textId="274E8517" w:rsidR="0091689C" w:rsidRPr="006D5C0F" w:rsidRDefault="0091689C" w:rsidP="0091689C">
      <w:pPr>
        <w:pStyle w:val="Proposal"/>
        <w:tabs>
          <w:tab w:val="clear" w:pos="1304"/>
        </w:tabs>
        <w:ind w:left="1701" w:hanging="1701"/>
        <w:rPr>
          <w:lang w:val="en-US"/>
        </w:rPr>
      </w:pPr>
      <w:r w:rsidRPr="006D5C0F">
        <w:rPr>
          <w:lang w:val="en-US"/>
        </w:rPr>
        <w:t>Same sRBG size is used for both slot and 2OS TTI</w:t>
      </w:r>
    </w:p>
    <w:p w14:paraId="4E13B9BA" w14:textId="191DF414" w:rsidR="005D2F27" w:rsidRPr="006D5C0F" w:rsidRDefault="005D2F27" w:rsidP="005D2F27">
      <w:pPr>
        <w:pStyle w:val="Proposal"/>
        <w:tabs>
          <w:tab w:val="clear" w:pos="1304"/>
        </w:tabs>
        <w:ind w:left="1701" w:hanging="1701"/>
        <w:rPr>
          <w:lang w:val="en-US"/>
        </w:rPr>
      </w:pPr>
      <w:r w:rsidRPr="006D5C0F">
        <w:rPr>
          <w:lang w:val="en-US"/>
        </w:rPr>
        <w:t>Support uplink resource allocation type 0 for sPUSCH resource allocation. Extend uplink resource allocation type 0 to cover allocation of consecutive groups of PRB</w:t>
      </w:r>
      <w:bookmarkEnd w:id="34"/>
      <w:bookmarkEnd w:id="35"/>
      <w:bookmarkEnd w:id="36"/>
      <w:bookmarkEnd w:id="37"/>
      <w:bookmarkEnd w:id="38"/>
      <w:bookmarkEnd w:id="39"/>
      <w:r w:rsidRPr="006D5C0F">
        <w:rPr>
          <w:lang w:val="en-US"/>
        </w:rPr>
        <w:t>.</w:t>
      </w:r>
      <w:bookmarkEnd w:id="40"/>
    </w:p>
    <w:p w14:paraId="15E09B95" w14:textId="4CE25A51" w:rsidR="005D2F27" w:rsidRPr="006D5C0F" w:rsidRDefault="005D2F27" w:rsidP="005D2F27">
      <w:pPr>
        <w:pStyle w:val="Proposal"/>
        <w:numPr>
          <w:ilvl w:val="2"/>
          <w:numId w:val="3"/>
        </w:numPr>
        <w:rPr>
          <w:lang w:val="en-US"/>
        </w:rPr>
      </w:pPr>
      <w:r w:rsidRPr="006D5C0F">
        <w:rPr>
          <w:lang w:val="en-US"/>
        </w:rPr>
        <w:t xml:space="preserve">The sRBG size for each BW configuration are as listed in Table 1. </w:t>
      </w:r>
    </w:p>
    <w:p w14:paraId="3D54BFC8" w14:textId="77777777" w:rsidR="005D2F27" w:rsidRPr="006D5C0F" w:rsidRDefault="005D2F27" w:rsidP="005D2F27">
      <w:pPr>
        <w:pStyle w:val="Proposal"/>
        <w:numPr>
          <w:ilvl w:val="2"/>
          <w:numId w:val="3"/>
        </w:numPr>
        <w:rPr>
          <w:lang w:val="en-US"/>
        </w:rPr>
      </w:pPr>
      <w:r w:rsidRPr="006D5C0F">
        <w:rPr>
          <w:lang w:val="en-US"/>
        </w:rPr>
        <w:t xml:space="preserve">Type 0 granularity of the starting position is aligned with RBG size </w:t>
      </w:r>
    </w:p>
    <w:p w14:paraId="71863DA1" w14:textId="77777777" w:rsidR="005D2F27" w:rsidRPr="006D5C0F" w:rsidRDefault="005D2F27" w:rsidP="005D2F27">
      <w:pPr>
        <w:pStyle w:val="Proposal"/>
        <w:numPr>
          <w:ilvl w:val="0"/>
          <w:numId w:val="0"/>
        </w:numPr>
        <w:ind w:left="1980"/>
        <w:rPr>
          <w:lang w:val="en-US"/>
        </w:rPr>
      </w:pPr>
    </w:p>
    <w:p w14:paraId="36A73FA9" w14:textId="6F08CEEF" w:rsidR="00BC48B7" w:rsidRDefault="00BC48B7" w:rsidP="00BC48B7">
      <w:pPr>
        <w:pStyle w:val="Heading4"/>
      </w:pPr>
      <w:r>
        <w:t>Resource allocation type 1</w:t>
      </w:r>
    </w:p>
    <w:p w14:paraId="5EDDC0D6" w14:textId="6F97E031" w:rsidR="00506E26" w:rsidRPr="006D5C0F" w:rsidRDefault="000145AA" w:rsidP="000145AA">
      <w:pPr>
        <w:rPr>
          <w:lang w:val="en-US"/>
        </w:rPr>
      </w:pPr>
      <w:r w:rsidRPr="006D5C0F">
        <w:rPr>
          <w:lang w:val="en-US"/>
        </w:rPr>
        <w:t>The other UL resource allocation scheme in LTE for 1ms TTI is uplink resource allocation type 1, specifying two sets of RBGs, with each set consists of a continuous frequency interval.</w:t>
      </w:r>
      <w:r w:rsidR="00BF0366" w:rsidRPr="006D5C0F">
        <w:rPr>
          <w:lang w:val="en-US"/>
        </w:rPr>
        <w:t xml:space="preserve"> In a frequ</w:t>
      </w:r>
      <w:r w:rsidR="004A606C" w:rsidRPr="006D5C0F">
        <w:rPr>
          <w:lang w:val="en-US"/>
        </w:rPr>
        <w:t>ency selective fading channel, t</w:t>
      </w:r>
      <w:r w:rsidR="00BF0366" w:rsidRPr="006D5C0F">
        <w:rPr>
          <w:lang w:val="en-US"/>
        </w:rPr>
        <w:t>ype 1 based resource allocation</w:t>
      </w:r>
      <w:r w:rsidR="000A62F4" w:rsidRPr="006D5C0F">
        <w:rPr>
          <w:lang w:val="en-US"/>
        </w:rPr>
        <w:t xml:space="preserve"> allows more flexible scheduling, and can improve the reliability of data transmissions by harvesting</w:t>
      </w:r>
      <w:r w:rsidR="00221C03" w:rsidRPr="006D5C0F">
        <w:rPr>
          <w:lang w:val="en-US"/>
        </w:rPr>
        <w:t xml:space="preserve"> more frequency diversity gain. </w:t>
      </w:r>
      <w:r w:rsidR="00506E26" w:rsidRPr="006D5C0F">
        <w:rPr>
          <w:lang w:val="en-US"/>
        </w:rPr>
        <w:t xml:space="preserve">However, since the sRBG sizes will be 2 times or </w:t>
      </w:r>
      <w:r w:rsidR="00221C03" w:rsidRPr="006D5C0F">
        <w:rPr>
          <w:lang w:val="en-US"/>
        </w:rPr>
        <w:t>3</w:t>
      </w:r>
      <w:r w:rsidR="00506E26" w:rsidRPr="006D5C0F">
        <w:rPr>
          <w:lang w:val="en-US"/>
        </w:rPr>
        <w:t xml:space="preserve"> times larger than that of the legacy, it is less likely that the frequency diversity gains are exploited. </w:t>
      </w:r>
      <w:r w:rsidR="00221C03" w:rsidRPr="006D5C0F">
        <w:rPr>
          <w:lang w:val="en-US"/>
        </w:rPr>
        <w:t xml:space="preserve">Therefore, supporting type 1 based resource allocation for sPUSCH is not crucial. </w:t>
      </w:r>
    </w:p>
    <w:p w14:paraId="5AA8C031" w14:textId="058396B2" w:rsidR="00221C03" w:rsidRPr="006D5C0F" w:rsidRDefault="00775287" w:rsidP="00221C03">
      <w:pPr>
        <w:pStyle w:val="Proposal"/>
        <w:tabs>
          <w:tab w:val="clear" w:pos="1304"/>
        </w:tabs>
        <w:ind w:left="1701" w:hanging="1701"/>
        <w:rPr>
          <w:lang w:val="en-US"/>
        </w:rPr>
      </w:pPr>
      <w:r w:rsidRPr="006D5C0F">
        <w:rPr>
          <w:lang w:val="en-US"/>
        </w:rPr>
        <w:t>U</w:t>
      </w:r>
      <w:r w:rsidR="00221C03" w:rsidRPr="006D5C0F">
        <w:rPr>
          <w:lang w:val="en-US"/>
        </w:rPr>
        <w:t>plink resource allocation type 1 for sPUSCH is not supported for sTTI operation</w:t>
      </w:r>
    </w:p>
    <w:p w14:paraId="7B276116" w14:textId="77777777" w:rsidR="00F765AF" w:rsidRDefault="00F765AF" w:rsidP="00F765AF">
      <w:pPr>
        <w:pStyle w:val="Heading2"/>
      </w:pPr>
      <w:r>
        <w:t>Transport Block Size</w:t>
      </w:r>
    </w:p>
    <w:p w14:paraId="30C4715E" w14:textId="63FA71C6" w:rsidR="00F765AF" w:rsidRPr="006D5C0F" w:rsidRDefault="00F765AF" w:rsidP="00F765AF">
      <w:pPr>
        <w:rPr>
          <w:lang w:val="en-US"/>
        </w:rPr>
      </w:pPr>
      <w:r w:rsidRPr="006D5C0F">
        <w:rPr>
          <w:lang w:val="en-US"/>
        </w:rPr>
        <w:t>The transport block size (TBS) for short TTI is discussed in detail in [3]. The main proposals regarding TBS for short TTI can be summarized as follows.</w:t>
      </w:r>
    </w:p>
    <w:p w14:paraId="19EBB191" w14:textId="7C1C72B5" w:rsidR="00F765AF" w:rsidRPr="006D5C0F" w:rsidRDefault="00F765AF" w:rsidP="00F765AF">
      <w:pPr>
        <w:pStyle w:val="Proposal"/>
        <w:rPr>
          <w:lang w:val="en-US"/>
        </w:rPr>
      </w:pPr>
      <w:r>
        <w:rPr>
          <w:lang w:val="en-US"/>
        </w:rPr>
        <w:t xml:space="preserve">For UL slot TTI, the value of TBS scaling factor </w:t>
      </w:r>
      <w:r>
        <w:t>α</w:t>
      </w:r>
      <w:r>
        <w:rPr>
          <w:lang w:val="en-US"/>
        </w:rPr>
        <w:t xml:space="preserve"> is 0.5 </w:t>
      </w:r>
    </w:p>
    <w:p w14:paraId="76572183" w14:textId="77777777" w:rsidR="00F765AF" w:rsidRPr="006D5C0F" w:rsidRDefault="00F765AF" w:rsidP="00F765AF">
      <w:pPr>
        <w:pStyle w:val="Proposal"/>
        <w:rPr>
          <w:lang w:val="en-US"/>
        </w:rPr>
      </w:pPr>
      <w:r w:rsidRPr="006D5C0F">
        <w:rPr>
          <w:lang w:val="en-US"/>
        </w:rPr>
        <w:t xml:space="preserve">For UL 2/3-symbol TTI, the value of </w:t>
      </w:r>
      <w:r>
        <w:t>α</w:t>
      </w:r>
      <w:r w:rsidRPr="006D5C0F">
        <w:rPr>
          <w:lang w:val="en-US"/>
        </w:rPr>
        <w:t xml:space="preserve"> is based on the number of data OFDM symbols in the corresponding short TTI transmission</w:t>
      </w:r>
    </w:p>
    <w:p w14:paraId="07AD956E" w14:textId="77777777" w:rsidR="00F765AF" w:rsidRPr="006D5C0F" w:rsidRDefault="00F765AF" w:rsidP="00F765AF">
      <w:pPr>
        <w:pStyle w:val="Proposal"/>
        <w:rPr>
          <w:lang w:val="en-US"/>
        </w:rPr>
      </w:pPr>
      <w:r w:rsidRPr="006D5C0F">
        <w:rPr>
          <w:lang w:val="en-US"/>
        </w:rPr>
        <w:t>The TBS for short TTI operation can be calculated by scaling a legacy TBS value for the number of RBs and MCS index according to the number of data OFDM symbols</w:t>
      </w:r>
    </w:p>
    <w:p w14:paraId="294A53BC" w14:textId="77777777" w:rsidR="00F765AF" w:rsidRPr="006D5C0F" w:rsidRDefault="00F765AF" w:rsidP="00F765AF">
      <w:pPr>
        <w:pStyle w:val="Proposal"/>
        <w:rPr>
          <w:lang w:val="en-US"/>
        </w:rPr>
      </w:pPr>
      <w:r w:rsidRPr="006D5C0F">
        <w:rPr>
          <w:lang w:val="en-US"/>
        </w:rPr>
        <w:t xml:space="preserve"> The scaled TBS value for short TTI operation is adjusted for CRC to achieve the intended code rate</w:t>
      </w:r>
    </w:p>
    <w:p w14:paraId="237B24AC" w14:textId="77777777" w:rsidR="00F765AF" w:rsidRPr="006D5C0F" w:rsidRDefault="00F765AF" w:rsidP="00F765AF">
      <w:pPr>
        <w:pStyle w:val="Proposal"/>
        <w:rPr>
          <w:lang w:val="en-US"/>
        </w:rPr>
      </w:pPr>
      <w:r w:rsidRPr="006D5C0F">
        <w:rPr>
          <w:lang w:val="en-US"/>
        </w:rPr>
        <w:t>The scaled TBS value for short TTI operation is rounded off to the closest valid TBS table value</w:t>
      </w:r>
    </w:p>
    <w:p w14:paraId="62738EC8" w14:textId="758A6DF1" w:rsidR="000A62F4" w:rsidRPr="006D5C0F" w:rsidRDefault="000A62F4" w:rsidP="00221C03">
      <w:pPr>
        <w:pStyle w:val="Proposal"/>
        <w:numPr>
          <w:ilvl w:val="0"/>
          <w:numId w:val="0"/>
        </w:numPr>
        <w:rPr>
          <w:lang w:val="en-US"/>
        </w:rPr>
      </w:pPr>
    </w:p>
    <w:p w14:paraId="08B2EBB9" w14:textId="77777777" w:rsidR="00C01F33" w:rsidRPr="00CE0424" w:rsidRDefault="00C01F33" w:rsidP="00CE0424">
      <w:pPr>
        <w:pStyle w:val="Heading1"/>
      </w:pPr>
      <w:r w:rsidRPr="00CE0424">
        <w:t>Conclusion</w:t>
      </w:r>
    </w:p>
    <w:p w14:paraId="6654CF46" w14:textId="77777777" w:rsidR="00DD4208" w:rsidRDefault="00DD4208" w:rsidP="00180ACE">
      <w:pPr>
        <w:pStyle w:val="BodyText"/>
      </w:pPr>
    </w:p>
    <w:p w14:paraId="5309CD2E" w14:textId="77D5B5B6" w:rsidR="00554059" w:rsidRPr="006D5C0F" w:rsidRDefault="005D2F27" w:rsidP="00180ACE">
      <w:pPr>
        <w:pStyle w:val="BodyText"/>
        <w:rPr>
          <w:lang w:val="en-US"/>
        </w:rPr>
      </w:pPr>
      <w:r w:rsidRPr="006D5C0F">
        <w:rPr>
          <w:lang w:val="en-US"/>
        </w:rPr>
        <w:t xml:space="preserve">Based on the discussion in this contribution, </w:t>
      </w:r>
      <w:r w:rsidR="00545EBD" w:rsidRPr="006D5C0F">
        <w:rPr>
          <w:lang w:val="en-US"/>
        </w:rPr>
        <w:t xml:space="preserve">we </w:t>
      </w:r>
      <w:r w:rsidR="00FA33F5" w:rsidRPr="006D5C0F">
        <w:rPr>
          <w:lang w:val="en-US"/>
        </w:rPr>
        <w:t>have</w:t>
      </w:r>
      <w:r w:rsidR="00FA33F5">
        <w:rPr>
          <w:lang w:val="en-US"/>
        </w:rPr>
        <w:t xml:space="preserve"> </w:t>
      </w:r>
      <w:r w:rsidR="00545EBD" w:rsidRPr="006D5C0F">
        <w:rPr>
          <w:lang w:val="en-US"/>
        </w:rPr>
        <w:t>the following</w:t>
      </w:r>
      <w:r w:rsidR="00FA33F5" w:rsidRPr="006D5C0F">
        <w:rPr>
          <w:lang w:val="en-US"/>
        </w:rPr>
        <w:t xml:space="preserve"> proposals</w:t>
      </w:r>
      <w:r w:rsidR="00545EBD" w:rsidRPr="006D5C0F">
        <w:rPr>
          <w:lang w:val="en-US"/>
        </w:rPr>
        <w:t>:</w:t>
      </w:r>
      <w:r w:rsidR="00180ACE" w:rsidRPr="006D5C0F">
        <w:rPr>
          <w:lang w:val="en-US"/>
        </w:rPr>
        <w:t xml:space="preserve"> </w:t>
      </w:r>
    </w:p>
    <w:p w14:paraId="67A1D3EF" w14:textId="77777777" w:rsidR="005D2F27" w:rsidRPr="006D5C0F" w:rsidRDefault="005D2F27" w:rsidP="005D2F27">
      <w:pPr>
        <w:pStyle w:val="Proposal"/>
        <w:numPr>
          <w:ilvl w:val="0"/>
          <w:numId w:val="12"/>
        </w:numPr>
        <w:rPr>
          <w:lang w:val="en-US"/>
        </w:rPr>
      </w:pPr>
      <w:r w:rsidRPr="006D5C0F">
        <w:rPr>
          <w:rFonts w:cs="Arial"/>
          <w:kern w:val="32"/>
          <w:lang w:val="en-US"/>
        </w:rPr>
        <w:t>UL transmission modes for sTTI and 1ms TTI are configured independently.</w:t>
      </w:r>
    </w:p>
    <w:p w14:paraId="09042583" w14:textId="77777777" w:rsidR="005D2F27" w:rsidRPr="006D5C0F" w:rsidRDefault="005D2F27" w:rsidP="005D2F27">
      <w:pPr>
        <w:pStyle w:val="Proposal"/>
        <w:rPr>
          <w:lang w:val="en-US"/>
        </w:rPr>
      </w:pPr>
      <w:r w:rsidRPr="006D5C0F">
        <w:rPr>
          <w:lang w:val="en-US"/>
        </w:rPr>
        <w:t>Support two transmission schemes per transmission mode for sPUSCH including a robust transmission scheme</w:t>
      </w:r>
    </w:p>
    <w:p w14:paraId="7F1FBDE5" w14:textId="77777777" w:rsidR="005D2F27" w:rsidRPr="006D5C0F" w:rsidRDefault="005D2F27" w:rsidP="005D2F27">
      <w:pPr>
        <w:pStyle w:val="Proposal"/>
        <w:rPr>
          <w:lang w:val="en-US"/>
        </w:rPr>
      </w:pPr>
      <w:r w:rsidRPr="006D5C0F">
        <w:rPr>
          <w:lang w:val="en-US"/>
        </w:rPr>
        <w:t xml:space="preserve">To limit the number of blind decodes, the same DCI format is used to schedule both transmissions schemes. </w:t>
      </w:r>
    </w:p>
    <w:p w14:paraId="7FC4F9F1" w14:textId="77777777" w:rsidR="005D2F27" w:rsidRPr="006D5C0F" w:rsidRDefault="005D2F27" w:rsidP="005D2F27">
      <w:pPr>
        <w:pStyle w:val="Proposal"/>
        <w:numPr>
          <w:ilvl w:val="1"/>
          <w:numId w:val="3"/>
        </w:numPr>
        <w:rPr>
          <w:lang w:val="en-US"/>
        </w:rPr>
      </w:pPr>
      <w:r w:rsidRPr="006D5C0F">
        <w:rPr>
          <w:rFonts w:eastAsiaTheme="minorEastAsia"/>
          <w:color w:val="000000" w:themeColor="text1"/>
          <w:lang w:val="en-US"/>
        </w:rPr>
        <w:t xml:space="preserve">1 bit flag in the DCI to differentiate between the two transmission scheme </w:t>
      </w:r>
    </w:p>
    <w:p w14:paraId="4B9DD4B7" w14:textId="4B345029" w:rsidR="005D2F27" w:rsidRPr="006D5C0F" w:rsidRDefault="005D2F27" w:rsidP="005D2F27">
      <w:pPr>
        <w:pStyle w:val="Proposal"/>
        <w:tabs>
          <w:tab w:val="clear" w:pos="1304"/>
        </w:tabs>
        <w:ind w:left="1701" w:hanging="1701"/>
        <w:rPr>
          <w:lang w:val="en-US"/>
        </w:rPr>
      </w:pPr>
      <w:r w:rsidRPr="006D5C0F">
        <w:rPr>
          <w:lang w:val="en-US"/>
        </w:rPr>
        <w:t>Support only single-codeword for uplink short TTI transmission.</w:t>
      </w:r>
      <w:bookmarkStart w:id="41" w:name="_In-sequence_SDU_delivery"/>
      <w:bookmarkEnd w:id="41"/>
    </w:p>
    <w:p w14:paraId="54153CA9" w14:textId="77777777" w:rsidR="0091689C" w:rsidRPr="006D5C0F" w:rsidRDefault="0091689C" w:rsidP="0091689C">
      <w:pPr>
        <w:pStyle w:val="Proposal"/>
        <w:tabs>
          <w:tab w:val="clear" w:pos="1304"/>
        </w:tabs>
        <w:ind w:left="1701" w:hanging="1701"/>
        <w:rPr>
          <w:lang w:val="en-US"/>
        </w:rPr>
      </w:pPr>
      <w:r w:rsidRPr="006D5C0F">
        <w:rPr>
          <w:lang w:val="en-US"/>
        </w:rPr>
        <w:t>Same sRBG size for both Type 2 DL and Type 0 UL</w:t>
      </w:r>
    </w:p>
    <w:p w14:paraId="30F41D6C" w14:textId="26853576" w:rsidR="0091689C" w:rsidRPr="006D5C0F" w:rsidRDefault="0091689C" w:rsidP="0091689C">
      <w:pPr>
        <w:pStyle w:val="Proposal"/>
        <w:tabs>
          <w:tab w:val="clear" w:pos="1304"/>
        </w:tabs>
        <w:ind w:left="1701" w:hanging="1701"/>
        <w:rPr>
          <w:lang w:val="en-US"/>
        </w:rPr>
      </w:pPr>
      <w:r w:rsidRPr="006D5C0F">
        <w:rPr>
          <w:lang w:val="en-US"/>
        </w:rPr>
        <w:t>Same sRBG size is used for both slot and 2OS TTI</w:t>
      </w:r>
    </w:p>
    <w:p w14:paraId="6616B560" w14:textId="77777777" w:rsidR="005D2F27" w:rsidRPr="006D5C0F" w:rsidRDefault="005D2F27" w:rsidP="005D2F27">
      <w:pPr>
        <w:pStyle w:val="Proposal"/>
        <w:tabs>
          <w:tab w:val="clear" w:pos="1304"/>
        </w:tabs>
        <w:ind w:left="1701" w:hanging="1701"/>
        <w:rPr>
          <w:lang w:val="en-US"/>
        </w:rPr>
      </w:pPr>
      <w:r w:rsidRPr="006D5C0F">
        <w:rPr>
          <w:lang w:val="en-US"/>
        </w:rPr>
        <w:lastRenderedPageBreak/>
        <w:t>Support uplink resource allocation type 0 for sPUSCH resource allocation. Extend uplink resource allocation type 0 to cover allocation of consecutive groups of PRB.</w:t>
      </w:r>
    </w:p>
    <w:p w14:paraId="1039220F" w14:textId="77777777" w:rsidR="005D2F27" w:rsidRPr="006D5C0F" w:rsidRDefault="005D2F27" w:rsidP="005D2F27">
      <w:pPr>
        <w:pStyle w:val="Proposal"/>
        <w:numPr>
          <w:ilvl w:val="2"/>
          <w:numId w:val="3"/>
        </w:numPr>
        <w:rPr>
          <w:lang w:val="en-US"/>
        </w:rPr>
      </w:pPr>
      <w:r w:rsidRPr="006D5C0F">
        <w:rPr>
          <w:lang w:val="en-US"/>
        </w:rPr>
        <w:t xml:space="preserve">The sRBG size for each BW configuration are as listed in Table 1. </w:t>
      </w:r>
    </w:p>
    <w:p w14:paraId="7ADC486D" w14:textId="77777777" w:rsidR="005D2F27" w:rsidRPr="006D5C0F" w:rsidRDefault="005D2F27" w:rsidP="005D2F27">
      <w:pPr>
        <w:pStyle w:val="Proposal"/>
        <w:numPr>
          <w:ilvl w:val="2"/>
          <w:numId w:val="3"/>
        </w:numPr>
        <w:rPr>
          <w:lang w:val="en-US"/>
        </w:rPr>
      </w:pPr>
      <w:r w:rsidRPr="006D5C0F">
        <w:rPr>
          <w:lang w:val="en-US"/>
        </w:rPr>
        <w:t xml:space="preserve">Type 0 granularity of the starting position is aligned with RBG size </w:t>
      </w:r>
    </w:p>
    <w:p w14:paraId="365F50D7" w14:textId="565E9720" w:rsidR="005D2F27" w:rsidRPr="006D5C0F" w:rsidRDefault="005D2F27" w:rsidP="005D2F27">
      <w:pPr>
        <w:pStyle w:val="Proposal"/>
        <w:tabs>
          <w:tab w:val="clear" w:pos="1304"/>
        </w:tabs>
        <w:ind w:left="1701" w:hanging="1701"/>
        <w:rPr>
          <w:lang w:val="en-US"/>
        </w:rPr>
      </w:pPr>
      <w:r w:rsidRPr="006D5C0F">
        <w:rPr>
          <w:lang w:val="en-US"/>
        </w:rPr>
        <w:t>Uplink resource allocation type 1 for sPUSCH is not supported for sTTI operation</w:t>
      </w:r>
    </w:p>
    <w:p w14:paraId="7F01A5E2" w14:textId="77777777" w:rsidR="00F765AF" w:rsidRPr="006D5C0F" w:rsidRDefault="00F765AF" w:rsidP="00F765AF">
      <w:pPr>
        <w:pStyle w:val="Proposal"/>
        <w:rPr>
          <w:lang w:val="en-US"/>
        </w:rPr>
      </w:pPr>
      <w:r>
        <w:rPr>
          <w:lang w:val="en-US"/>
        </w:rPr>
        <w:t xml:space="preserve">For UL slot TTI, the value of TBS scaling factor </w:t>
      </w:r>
      <w:r>
        <w:t>α</w:t>
      </w:r>
      <w:r>
        <w:rPr>
          <w:lang w:val="en-US"/>
        </w:rPr>
        <w:t xml:space="preserve"> is 0.5 </w:t>
      </w:r>
    </w:p>
    <w:p w14:paraId="7D45BBF8" w14:textId="77777777" w:rsidR="00F765AF" w:rsidRPr="006D5C0F" w:rsidRDefault="00F765AF" w:rsidP="00F765AF">
      <w:pPr>
        <w:pStyle w:val="Proposal"/>
        <w:rPr>
          <w:lang w:val="en-US"/>
        </w:rPr>
      </w:pPr>
      <w:r w:rsidRPr="006D5C0F">
        <w:rPr>
          <w:lang w:val="en-US"/>
        </w:rPr>
        <w:t xml:space="preserve">For UL 2/3-symbol TTI, the value of </w:t>
      </w:r>
      <w:r>
        <w:t>α</w:t>
      </w:r>
      <w:r w:rsidRPr="006D5C0F">
        <w:rPr>
          <w:lang w:val="en-US"/>
        </w:rPr>
        <w:t xml:space="preserve"> is based on the number of data OFDM symbols in the corresponding short TTI transmission</w:t>
      </w:r>
    </w:p>
    <w:p w14:paraId="77491672" w14:textId="77777777" w:rsidR="00F765AF" w:rsidRPr="006D5C0F" w:rsidRDefault="00F765AF" w:rsidP="00F765AF">
      <w:pPr>
        <w:pStyle w:val="Proposal"/>
        <w:rPr>
          <w:lang w:val="en-US"/>
        </w:rPr>
      </w:pPr>
      <w:r w:rsidRPr="006D5C0F">
        <w:rPr>
          <w:lang w:val="en-US"/>
        </w:rPr>
        <w:t>The TBS for short TTI operation can be calculated by scaling a legacy TBS value for the number of RBs and MCS index according to the number of data OFDM symbols</w:t>
      </w:r>
    </w:p>
    <w:p w14:paraId="49EF0F45" w14:textId="77777777" w:rsidR="00F765AF" w:rsidRPr="006D5C0F" w:rsidRDefault="00F765AF" w:rsidP="00F765AF">
      <w:pPr>
        <w:pStyle w:val="Proposal"/>
        <w:rPr>
          <w:lang w:val="en-US"/>
        </w:rPr>
      </w:pPr>
      <w:r w:rsidRPr="006D5C0F">
        <w:rPr>
          <w:lang w:val="en-US"/>
        </w:rPr>
        <w:t xml:space="preserve"> The scaled TBS value for short TTI operation is adjusted for CRC to achieve the intended code rate</w:t>
      </w:r>
    </w:p>
    <w:p w14:paraId="7329ADA5" w14:textId="77777777" w:rsidR="00F765AF" w:rsidRPr="006D5C0F" w:rsidRDefault="00F765AF" w:rsidP="00F765AF">
      <w:pPr>
        <w:pStyle w:val="Proposal"/>
        <w:rPr>
          <w:lang w:val="en-US"/>
        </w:rPr>
      </w:pPr>
      <w:r w:rsidRPr="006D5C0F">
        <w:rPr>
          <w:lang w:val="en-US"/>
        </w:rPr>
        <w:t>The scaled TBS value for short TTI operation is rounded off to the closest valid TBS table value</w:t>
      </w:r>
    </w:p>
    <w:p w14:paraId="05D88543" w14:textId="77777777" w:rsidR="00F765AF" w:rsidRPr="006D5C0F" w:rsidRDefault="00F765AF" w:rsidP="00F765AF">
      <w:pPr>
        <w:pStyle w:val="Proposal"/>
        <w:numPr>
          <w:ilvl w:val="0"/>
          <w:numId w:val="0"/>
        </w:numPr>
        <w:ind w:left="1701"/>
        <w:rPr>
          <w:lang w:val="en-US"/>
        </w:rPr>
      </w:pPr>
    </w:p>
    <w:p w14:paraId="567A8962" w14:textId="77777777" w:rsidR="00F507D1" w:rsidRPr="00CE0424" w:rsidRDefault="00F507D1" w:rsidP="00CE0424">
      <w:pPr>
        <w:pStyle w:val="Heading1"/>
      </w:pPr>
      <w:r w:rsidRPr="00CE0424">
        <w:t>References</w:t>
      </w:r>
    </w:p>
    <w:p w14:paraId="35F555C9" w14:textId="40DF0256" w:rsidR="0090040C" w:rsidRPr="006D5C0F" w:rsidRDefault="0090040C" w:rsidP="0090040C">
      <w:pPr>
        <w:pStyle w:val="Reference"/>
        <w:rPr>
          <w:lang w:val="en-US"/>
        </w:rPr>
      </w:pPr>
      <w:bookmarkStart w:id="42" w:name="_Ref453835686"/>
      <w:bookmarkStart w:id="43" w:name="_Ref450054575"/>
      <w:bookmarkStart w:id="44" w:name="_Ref450031485"/>
      <w:bookmarkStart w:id="45" w:name="_Ref450915923"/>
      <w:r w:rsidRPr="006D5C0F">
        <w:rPr>
          <w:lang w:val="en-US"/>
        </w:rPr>
        <w:t xml:space="preserve">TR </w:t>
      </w:r>
      <w:hyperlink r:id="rId12" w:history="1">
        <w:r w:rsidR="004C48E6">
          <w:rPr>
            <w:rStyle w:val="Hyperlink"/>
          </w:rPr>
          <w:t>36.881</w:t>
        </w:r>
      </w:hyperlink>
      <w:r w:rsidRPr="006D5C0F">
        <w:rPr>
          <w:lang w:val="en-US"/>
        </w:rPr>
        <w:t>,</w:t>
      </w:r>
      <w:r w:rsidRPr="006D5C0F">
        <w:rPr>
          <w:lang w:val="en-US"/>
        </w:rPr>
        <w:tab/>
        <w:t>Study on latency reduction techniques for LTE.</w:t>
      </w:r>
      <w:bookmarkEnd w:id="42"/>
    </w:p>
    <w:p w14:paraId="46697402" w14:textId="3276F7A1" w:rsidR="00733B62" w:rsidRPr="006D5C0F" w:rsidRDefault="006D5C0F" w:rsidP="00733B62">
      <w:pPr>
        <w:pStyle w:val="Reference"/>
        <w:rPr>
          <w:lang w:val="en-US"/>
        </w:rPr>
      </w:pPr>
      <w:hyperlink r:id="rId13" w:history="1">
        <w:r>
          <w:rPr>
            <w:rStyle w:val="Hyperlink"/>
            <w:lang w:val="en-US"/>
          </w:rPr>
          <w:t>R1-1717161</w:t>
        </w:r>
      </w:hyperlink>
      <w:r w:rsidR="00733B62" w:rsidRPr="006D5C0F">
        <w:rPr>
          <w:lang w:val="en-US"/>
        </w:rPr>
        <w:t>, DCI for sTTI scheduling, Ericsson, RAN1#90bis</w:t>
      </w:r>
    </w:p>
    <w:bookmarkStart w:id="46" w:name="_GoBack"/>
    <w:bookmarkEnd w:id="43"/>
    <w:bookmarkEnd w:id="44"/>
    <w:bookmarkEnd w:id="45"/>
    <w:p w14:paraId="1FE8CA0D" w14:textId="295CC323" w:rsidR="00670B89" w:rsidRPr="006D5C0F" w:rsidRDefault="006D5C0F" w:rsidP="00B75759">
      <w:pPr>
        <w:pStyle w:val="Reference"/>
        <w:rPr>
          <w:lang w:val="en-US"/>
        </w:rPr>
      </w:pPr>
      <w:r>
        <w:rPr>
          <w:lang w:val="en-US"/>
        </w:rPr>
        <w:fldChar w:fldCharType="begin"/>
      </w:r>
      <w:r>
        <w:rPr>
          <w:lang w:val="en-US"/>
        </w:rPr>
        <w:instrText xml:space="preserve"> HYPERLINK "ftp://www.3gpp.org/tsg_ran/WG1_RL1/TSGR1_90b/Docs/R1-1717175.zip" </w:instrText>
      </w:r>
      <w:r>
        <w:rPr>
          <w:lang w:val="en-US"/>
        </w:rPr>
      </w:r>
      <w:r>
        <w:rPr>
          <w:lang w:val="en-US"/>
        </w:rPr>
        <w:fldChar w:fldCharType="separate"/>
      </w:r>
      <w:r>
        <w:rPr>
          <w:rStyle w:val="Hyperlink"/>
          <w:lang w:val="en-US"/>
        </w:rPr>
        <w:t>R1-1717175</w:t>
      </w:r>
      <w:r>
        <w:rPr>
          <w:lang w:val="en-US"/>
        </w:rPr>
        <w:fldChar w:fldCharType="end"/>
      </w:r>
      <w:bookmarkEnd w:id="46"/>
      <w:r w:rsidR="007E3D91" w:rsidRPr="006D5C0F">
        <w:rPr>
          <w:lang w:val="en-US"/>
        </w:rPr>
        <w:t xml:space="preserve"> </w:t>
      </w:r>
      <w:r w:rsidR="00670B89" w:rsidRPr="006D5C0F">
        <w:rPr>
          <w:lang w:val="en-US"/>
        </w:rPr>
        <w:t>TBS scaling for short TTI, Eri</w:t>
      </w:r>
      <w:r w:rsidR="00B75759" w:rsidRPr="006D5C0F">
        <w:rPr>
          <w:lang w:val="en-US"/>
        </w:rPr>
        <w:t>csson, RAN1#</w:t>
      </w:r>
      <w:r w:rsidR="002B67A9" w:rsidRPr="006D5C0F">
        <w:rPr>
          <w:lang w:val="en-US"/>
        </w:rPr>
        <w:t>9</w:t>
      </w:r>
      <w:r w:rsidR="00B75759" w:rsidRPr="006D5C0F">
        <w:rPr>
          <w:lang w:val="en-US"/>
        </w:rPr>
        <w:t>0</w:t>
      </w:r>
      <w:r w:rsidR="00733B62" w:rsidRPr="006D5C0F">
        <w:rPr>
          <w:lang w:val="en-US"/>
        </w:rPr>
        <w:t>bis</w:t>
      </w:r>
    </w:p>
    <w:sectPr w:rsidR="00670B89" w:rsidRPr="006D5C0F">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738F97" w14:textId="77777777" w:rsidR="003B3D94" w:rsidRDefault="003B3D94">
      <w:r>
        <w:separator/>
      </w:r>
    </w:p>
  </w:endnote>
  <w:endnote w:type="continuationSeparator" w:id="0">
    <w:p w14:paraId="10A445D7" w14:textId="77777777" w:rsidR="003B3D94" w:rsidRDefault="003B3D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ABF738" w14:textId="6A788B82"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6D5C0F">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D5C0F">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59D3B9" w14:textId="77777777" w:rsidR="003B3D94" w:rsidRDefault="003B3D94">
      <w:r>
        <w:separator/>
      </w:r>
    </w:p>
  </w:footnote>
  <w:footnote w:type="continuationSeparator" w:id="0">
    <w:p w14:paraId="337937BC" w14:textId="77777777" w:rsidR="003B3D94" w:rsidRDefault="003B3D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D89299"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1181B37"/>
    <w:multiLevelType w:val="hybridMultilevel"/>
    <w:tmpl w:val="0818DD50"/>
    <w:lvl w:ilvl="0" w:tplc="C05C16E8">
      <w:start w:val="2"/>
      <w:numFmt w:val="bullet"/>
      <w:lvlText w:val="-"/>
      <w:lvlJc w:val="left"/>
      <w:pPr>
        <w:ind w:left="720" w:hanging="360"/>
      </w:pPr>
      <w:rPr>
        <w:rFonts w:ascii="Arial" w:eastAsia="Times New Roman" w:hAnsi="Arial"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AA46647"/>
    <w:multiLevelType w:val="hybridMultilevel"/>
    <w:tmpl w:val="7F9ACDD8"/>
    <w:lvl w:ilvl="0" w:tplc="277A0120">
      <w:start w:val="1"/>
      <w:numFmt w:val="decimal"/>
      <w:pStyle w:val="Proposal"/>
      <w:lvlText w:val="Proposal %1"/>
      <w:lvlJc w:val="left"/>
      <w:pPr>
        <w:tabs>
          <w:tab w:val="num" w:pos="1304"/>
        </w:tabs>
        <w:ind w:left="1304" w:hanging="1304"/>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3C681B41"/>
    <w:multiLevelType w:val="hybridMultilevel"/>
    <w:tmpl w:val="9D401DF6"/>
    <w:lvl w:ilvl="0" w:tplc="A9DE167A">
      <w:start w:val="1"/>
      <w:numFmt w:val="bullet"/>
      <w:lvlText w:val="•"/>
      <w:lvlJc w:val="left"/>
      <w:pPr>
        <w:tabs>
          <w:tab w:val="num" w:pos="720"/>
        </w:tabs>
        <w:ind w:left="720" w:hanging="360"/>
      </w:pPr>
      <w:rPr>
        <w:rFonts w:ascii="Arial" w:hAnsi="Arial" w:hint="default"/>
      </w:rPr>
    </w:lvl>
    <w:lvl w:ilvl="1" w:tplc="936AD5C8">
      <w:numFmt w:val="bullet"/>
      <w:lvlText w:val="•"/>
      <w:lvlJc w:val="left"/>
      <w:pPr>
        <w:tabs>
          <w:tab w:val="num" w:pos="1440"/>
        </w:tabs>
        <w:ind w:left="1440" w:hanging="360"/>
      </w:pPr>
      <w:rPr>
        <w:rFonts w:ascii="Arial" w:hAnsi="Arial" w:hint="default"/>
      </w:rPr>
    </w:lvl>
    <w:lvl w:ilvl="2" w:tplc="1B640A84">
      <w:numFmt w:val="bullet"/>
      <w:lvlText w:val="•"/>
      <w:lvlJc w:val="left"/>
      <w:pPr>
        <w:tabs>
          <w:tab w:val="num" w:pos="2160"/>
        </w:tabs>
        <w:ind w:left="2160" w:hanging="360"/>
      </w:pPr>
      <w:rPr>
        <w:rFonts w:ascii="Arial" w:hAnsi="Arial" w:hint="default"/>
      </w:rPr>
    </w:lvl>
    <w:lvl w:ilvl="3" w:tplc="AEF8DEAA" w:tentative="1">
      <w:start w:val="1"/>
      <w:numFmt w:val="bullet"/>
      <w:lvlText w:val="•"/>
      <w:lvlJc w:val="left"/>
      <w:pPr>
        <w:tabs>
          <w:tab w:val="num" w:pos="2880"/>
        </w:tabs>
        <w:ind w:left="2880" w:hanging="360"/>
      </w:pPr>
      <w:rPr>
        <w:rFonts w:ascii="Arial" w:hAnsi="Arial" w:hint="default"/>
      </w:rPr>
    </w:lvl>
    <w:lvl w:ilvl="4" w:tplc="D6EEF4FE" w:tentative="1">
      <w:start w:val="1"/>
      <w:numFmt w:val="bullet"/>
      <w:lvlText w:val="•"/>
      <w:lvlJc w:val="left"/>
      <w:pPr>
        <w:tabs>
          <w:tab w:val="num" w:pos="3600"/>
        </w:tabs>
        <w:ind w:left="3600" w:hanging="360"/>
      </w:pPr>
      <w:rPr>
        <w:rFonts w:ascii="Arial" w:hAnsi="Arial" w:hint="default"/>
      </w:rPr>
    </w:lvl>
    <w:lvl w:ilvl="5" w:tplc="7A34AE64" w:tentative="1">
      <w:start w:val="1"/>
      <w:numFmt w:val="bullet"/>
      <w:lvlText w:val="•"/>
      <w:lvlJc w:val="left"/>
      <w:pPr>
        <w:tabs>
          <w:tab w:val="num" w:pos="4320"/>
        </w:tabs>
        <w:ind w:left="4320" w:hanging="360"/>
      </w:pPr>
      <w:rPr>
        <w:rFonts w:ascii="Arial" w:hAnsi="Arial" w:hint="default"/>
      </w:rPr>
    </w:lvl>
    <w:lvl w:ilvl="6" w:tplc="B3DC817E" w:tentative="1">
      <w:start w:val="1"/>
      <w:numFmt w:val="bullet"/>
      <w:lvlText w:val="•"/>
      <w:lvlJc w:val="left"/>
      <w:pPr>
        <w:tabs>
          <w:tab w:val="num" w:pos="5040"/>
        </w:tabs>
        <w:ind w:left="5040" w:hanging="360"/>
      </w:pPr>
      <w:rPr>
        <w:rFonts w:ascii="Arial" w:hAnsi="Arial" w:hint="default"/>
      </w:rPr>
    </w:lvl>
    <w:lvl w:ilvl="7" w:tplc="1DC0C9FA" w:tentative="1">
      <w:start w:val="1"/>
      <w:numFmt w:val="bullet"/>
      <w:lvlText w:val="•"/>
      <w:lvlJc w:val="left"/>
      <w:pPr>
        <w:tabs>
          <w:tab w:val="num" w:pos="5760"/>
        </w:tabs>
        <w:ind w:left="5760" w:hanging="360"/>
      </w:pPr>
      <w:rPr>
        <w:rFonts w:ascii="Arial" w:hAnsi="Arial" w:hint="default"/>
      </w:rPr>
    </w:lvl>
    <w:lvl w:ilvl="8" w:tplc="26F017F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01505E"/>
    <w:multiLevelType w:val="hybridMultilevel"/>
    <w:tmpl w:val="658C29E6"/>
    <w:lvl w:ilvl="0" w:tplc="E0522500">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9577F40"/>
    <w:multiLevelType w:val="hybridMultilevel"/>
    <w:tmpl w:val="046C0E00"/>
    <w:lvl w:ilvl="0" w:tplc="9B7ED1B2">
      <w:start w:val="1"/>
      <w:numFmt w:val="bullet"/>
      <w:lvlText w:val="•"/>
      <w:lvlJc w:val="left"/>
      <w:pPr>
        <w:tabs>
          <w:tab w:val="num" w:pos="720"/>
        </w:tabs>
        <w:ind w:left="720" w:hanging="360"/>
      </w:pPr>
      <w:rPr>
        <w:rFonts w:ascii="Arial" w:hAnsi="Arial" w:hint="default"/>
      </w:rPr>
    </w:lvl>
    <w:lvl w:ilvl="1" w:tplc="11C4CAB6">
      <w:numFmt w:val="bullet"/>
      <w:lvlText w:val="–"/>
      <w:lvlJc w:val="left"/>
      <w:pPr>
        <w:tabs>
          <w:tab w:val="num" w:pos="1440"/>
        </w:tabs>
        <w:ind w:left="1440" w:hanging="360"/>
      </w:pPr>
      <w:rPr>
        <w:rFonts w:ascii="Arial" w:hAnsi="Arial" w:hint="default"/>
      </w:rPr>
    </w:lvl>
    <w:lvl w:ilvl="2" w:tplc="61CE807C" w:tentative="1">
      <w:start w:val="1"/>
      <w:numFmt w:val="bullet"/>
      <w:lvlText w:val="•"/>
      <w:lvlJc w:val="left"/>
      <w:pPr>
        <w:tabs>
          <w:tab w:val="num" w:pos="2160"/>
        </w:tabs>
        <w:ind w:left="2160" w:hanging="360"/>
      </w:pPr>
      <w:rPr>
        <w:rFonts w:ascii="Arial" w:hAnsi="Arial" w:hint="default"/>
      </w:rPr>
    </w:lvl>
    <w:lvl w:ilvl="3" w:tplc="8E643B20" w:tentative="1">
      <w:start w:val="1"/>
      <w:numFmt w:val="bullet"/>
      <w:lvlText w:val="•"/>
      <w:lvlJc w:val="left"/>
      <w:pPr>
        <w:tabs>
          <w:tab w:val="num" w:pos="2880"/>
        </w:tabs>
        <w:ind w:left="2880" w:hanging="360"/>
      </w:pPr>
      <w:rPr>
        <w:rFonts w:ascii="Arial" w:hAnsi="Arial" w:hint="default"/>
      </w:rPr>
    </w:lvl>
    <w:lvl w:ilvl="4" w:tplc="8EB8BCFC" w:tentative="1">
      <w:start w:val="1"/>
      <w:numFmt w:val="bullet"/>
      <w:lvlText w:val="•"/>
      <w:lvlJc w:val="left"/>
      <w:pPr>
        <w:tabs>
          <w:tab w:val="num" w:pos="3600"/>
        </w:tabs>
        <w:ind w:left="3600" w:hanging="360"/>
      </w:pPr>
      <w:rPr>
        <w:rFonts w:ascii="Arial" w:hAnsi="Arial" w:hint="default"/>
      </w:rPr>
    </w:lvl>
    <w:lvl w:ilvl="5" w:tplc="9DF8C4E4" w:tentative="1">
      <w:start w:val="1"/>
      <w:numFmt w:val="bullet"/>
      <w:lvlText w:val="•"/>
      <w:lvlJc w:val="left"/>
      <w:pPr>
        <w:tabs>
          <w:tab w:val="num" w:pos="4320"/>
        </w:tabs>
        <w:ind w:left="4320" w:hanging="360"/>
      </w:pPr>
      <w:rPr>
        <w:rFonts w:ascii="Arial" w:hAnsi="Arial" w:hint="default"/>
      </w:rPr>
    </w:lvl>
    <w:lvl w:ilvl="6" w:tplc="15469540" w:tentative="1">
      <w:start w:val="1"/>
      <w:numFmt w:val="bullet"/>
      <w:lvlText w:val="•"/>
      <w:lvlJc w:val="left"/>
      <w:pPr>
        <w:tabs>
          <w:tab w:val="num" w:pos="5040"/>
        </w:tabs>
        <w:ind w:left="5040" w:hanging="360"/>
      </w:pPr>
      <w:rPr>
        <w:rFonts w:ascii="Arial" w:hAnsi="Arial" w:hint="default"/>
      </w:rPr>
    </w:lvl>
    <w:lvl w:ilvl="7" w:tplc="2856F0FC" w:tentative="1">
      <w:start w:val="1"/>
      <w:numFmt w:val="bullet"/>
      <w:lvlText w:val="•"/>
      <w:lvlJc w:val="left"/>
      <w:pPr>
        <w:tabs>
          <w:tab w:val="num" w:pos="5760"/>
        </w:tabs>
        <w:ind w:left="5760" w:hanging="360"/>
      </w:pPr>
      <w:rPr>
        <w:rFonts w:ascii="Arial" w:hAnsi="Arial" w:hint="default"/>
      </w:rPr>
    </w:lvl>
    <w:lvl w:ilvl="8" w:tplc="9B7EAA6C"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8"/>
  </w:num>
  <w:num w:numId="3">
    <w:abstractNumId w:val="4"/>
  </w:num>
  <w:num w:numId="4">
    <w:abstractNumId w:val="5"/>
  </w:num>
  <w:num w:numId="5">
    <w:abstractNumId w:val="1"/>
  </w:num>
  <w:num w:numId="6">
    <w:abstractNumId w:val="7"/>
  </w:num>
  <w:num w:numId="7">
    <w:abstractNumId w:val="10"/>
  </w:num>
  <w:num w:numId="8">
    <w:abstractNumId w:val="3"/>
  </w:num>
  <w:num w:numId="9">
    <w:abstractNumId w:val="9"/>
  </w:num>
  <w:num w:numId="10">
    <w:abstractNumId w:val="6"/>
  </w:num>
  <w:num w:numId="11">
    <w:abstractNumId w:val="11"/>
  </w:num>
  <w:num w:numId="12">
    <w:abstractNumId w:val="4"/>
    <w:lvlOverride w:ilvl="0">
      <w:startOverride w:val="1"/>
    </w:lvlOverride>
  </w:num>
  <w:num w:numId="13">
    <w:abstractNumId w:val="2"/>
  </w:num>
  <w:num w:numId="14">
    <w:abstractNumId w:val="4"/>
  </w:num>
  <w:num w:numId="15">
    <w:abstractNumId w:val="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2A37"/>
    <w:rsid w:val="00005F91"/>
    <w:rsid w:val="00006446"/>
    <w:rsid w:val="00006896"/>
    <w:rsid w:val="00007423"/>
    <w:rsid w:val="00007CDC"/>
    <w:rsid w:val="00011B28"/>
    <w:rsid w:val="00011E25"/>
    <w:rsid w:val="000145AA"/>
    <w:rsid w:val="00015D15"/>
    <w:rsid w:val="00020328"/>
    <w:rsid w:val="00020897"/>
    <w:rsid w:val="0002167C"/>
    <w:rsid w:val="000231DB"/>
    <w:rsid w:val="0002382A"/>
    <w:rsid w:val="00023E19"/>
    <w:rsid w:val="0002564D"/>
    <w:rsid w:val="00025ECA"/>
    <w:rsid w:val="000325B8"/>
    <w:rsid w:val="00034C15"/>
    <w:rsid w:val="00036BA1"/>
    <w:rsid w:val="000422E2"/>
    <w:rsid w:val="00042E9E"/>
    <w:rsid w:val="00042F22"/>
    <w:rsid w:val="000444EF"/>
    <w:rsid w:val="00051553"/>
    <w:rsid w:val="00052A07"/>
    <w:rsid w:val="000534E3"/>
    <w:rsid w:val="00053E5D"/>
    <w:rsid w:val="00054698"/>
    <w:rsid w:val="0005606A"/>
    <w:rsid w:val="00057117"/>
    <w:rsid w:val="00060BA6"/>
    <w:rsid w:val="000615F4"/>
    <w:rsid w:val="000616E7"/>
    <w:rsid w:val="0006487E"/>
    <w:rsid w:val="00064F8F"/>
    <w:rsid w:val="00065E1A"/>
    <w:rsid w:val="000729B5"/>
    <w:rsid w:val="00073B20"/>
    <w:rsid w:val="00076D37"/>
    <w:rsid w:val="00077E5F"/>
    <w:rsid w:val="0008036A"/>
    <w:rsid w:val="00081AE6"/>
    <w:rsid w:val="000855EB"/>
    <w:rsid w:val="00085B52"/>
    <w:rsid w:val="000866F2"/>
    <w:rsid w:val="00087C61"/>
    <w:rsid w:val="0009009F"/>
    <w:rsid w:val="00091557"/>
    <w:rsid w:val="000924C1"/>
    <w:rsid w:val="000924F0"/>
    <w:rsid w:val="0009283C"/>
    <w:rsid w:val="00093474"/>
    <w:rsid w:val="0009510F"/>
    <w:rsid w:val="0009759D"/>
    <w:rsid w:val="000A1B7B"/>
    <w:rsid w:val="000A3719"/>
    <w:rsid w:val="000A56F2"/>
    <w:rsid w:val="000A62F4"/>
    <w:rsid w:val="000B0029"/>
    <w:rsid w:val="000B2719"/>
    <w:rsid w:val="000B3A8F"/>
    <w:rsid w:val="000B4AB9"/>
    <w:rsid w:val="000B58C3"/>
    <w:rsid w:val="000B61E9"/>
    <w:rsid w:val="000C165A"/>
    <w:rsid w:val="000C26F1"/>
    <w:rsid w:val="000C2E19"/>
    <w:rsid w:val="000C329D"/>
    <w:rsid w:val="000D025C"/>
    <w:rsid w:val="000D0D07"/>
    <w:rsid w:val="000D2A8F"/>
    <w:rsid w:val="000D4797"/>
    <w:rsid w:val="000D5A34"/>
    <w:rsid w:val="000D7E2A"/>
    <w:rsid w:val="000E0527"/>
    <w:rsid w:val="000E1B77"/>
    <w:rsid w:val="000E1E92"/>
    <w:rsid w:val="000E6545"/>
    <w:rsid w:val="000E7104"/>
    <w:rsid w:val="000F06D6"/>
    <w:rsid w:val="000F0EB1"/>
    <w:rsid w:val="000F1106"/>
    <w:rsid w:val="000F17F7"/>
    <w:rsid w:val="000F29C1"/>
    <w:rsid w:val="000F2F10"/>
    <w:rsid w:val="000F3BE9"/>
    <w:rsid w:val="000F3F6C"/>
    <w:rsid w:val="000F4FBC"/>
    <w:rsid w:val="000F6DF3"/>
    <w:rsid w:val="001005FF"/>
    <w:rsid w:val="0010346C"/>
    <w:rsid w:val="001042F5"/>
    <w:rsid w:val="0010535C"/>
    <w:rsid w:val="001062FB"/>
    <w:rsid w:val="001063E6"/>
    <w:rsid w:val="00112889"/>
    <w:rsid w:val="00112E17"/>
    <w:rsid w:val="001136BA"/>
    <w:rsid w:val="00113CF4"/>
    <w:rsid w:val="001153EA"/>
    <w:rsid w:val="00115643"/>
    <w:rsid w:val="00116765"/>
    <w:rsid w:val="00121147"/>
    <w:rsid w:val="001219F5"/>
    <w:rsid w:val="00121A20"/>
    <w:rsid w:val="0012377F"/>
    <w:rsid w:val="00124314"/>
    <w:rsid w:val="00126B4A"/>
    <w:rsid w:val="00132FD0"/>
    <w:rsid w:val="001344C0"/>
    <w:rsid w:val="001346FA"/>
    <w:rsid w:val="00135252"/>
    <w:rsid w:val="00137AB5"/>
    <w:rsid w:val="00137F0B"/>
    <w:rsid w:val="00140A67"/>
    <w:rsid w:val="001416B5"/>
    <w:rsid w:val="00141FFF"/>
    <w:rsid w:val="001436A2"/>
    <w:rsid w:val="001513E6"/>
    <w:rsid w:val="00151E23"/>
    <w:rsid w:val="001526E0"/>
    <w:rsid w:val="001550C7"/>
    <w:rsid w:val="001551B5"/>
    <w:rsid w:val="0015782C"/>
    <w:rsid w:val="00161758"/>
    <w:rsid w:val="001645D2"/>
    <w:rsid w:val="001659C1"/>
    <w:rsid w:val="0016649F"/>
    <w:rsid w:val="00171F1E"/>
    <w:rsid w:val="00171F8D"/>
    <w:rsid w:val="00173A8E"/>
    <w:rsid w:val="00174C0A"/>
    <w:rsid w:val="00176003"/>
    <w:rsid w:val="00177795"/>
    <w:rsid w:val="00180ACE"/>
    <w:rsid w:val="0018143F"/>
    <w:rsid w:val="00181536"/>
    <w:rsid w:val="00184182"/>
    <w:rsid w:val="001849B5"/>
    <w:rsid w:val="001858F0"/>
    <w:rsid w:val="00190AC1"/>
    <w:rsid w:val="0019341A"/>
    <w:rsid w:val="001976BB"/>
    <w:rsid w:val="00197D96"/>
    <w:rsid w:val="00197DF9"/>
    <w:rsid w:val="001A1987"/>
    <w:rsid w:val="001A2564"/>
    <w:rsid w:val="001A2C6E"/>
    <w:rsid w:val="001A3A9F"/>
    <w:rsid w:val="001A6173"/>
    <w:rsid w:val="001A6CBA"/>
    <w:rsid w:val="001B00FB"/>
    <w:rsid w:val="001B0D97"/>
    <w:rsid w:val="001B178C"/>
    <w:rsid w:val="001B4B42"/>
    <w:rsid w:val="001B4CAE"/>
    <w:rsid w:val="001B5A5D"/>
    <w:rsid w:val="001C1CE5"/>
    <w:rsid w:val="001C3D2A"/>
    <w:rsid w:val="001D38D1"/>
    <w:rsid w:val="001D3E21"/>
    <w:rsid w:val="001D51BA"/>
    <w:rsid w:val="001D6342"/>
    <w:rsid w:val="001D6D53"/>
    <w:rsid w:val="001E139C"/>
    <w:rsid w:val="001E58E2"/>
    <w:rsid w:val="001E7AED"/>
    <w:rsid w:val="001F037C"/>
    <w:rsid w:val="001F3916"/>
    <w:rsid w:val="001F3CEA"/>
    <w:rsid w:val="001F48DE"/>
    <w:rsid w:val="001F54C5"/>
    <w:rsid w:val="001F662C"/>
    <w:rsid w:val="001F66BD"/>
    <w:rsid w:val="001F7074"/>
    <w:rsid w:val="00200490"/>
    <w:rsid w:val="00200553"/>
    <w:rsid w:val="00201F3A"/>
    <w:rsid w:val="00202816"/>
    <w:rsid w:val="00202BD8"/>
    <w:rsid w:val="00203F96"/>
    <w:rsid w:val="00205DE6"/>
    <w:rsid w:val="002069B2"/>
    <w:rsid w:val="00206DA6"/>
    <w:rsid w:val="00207FA3"/>
    <w:rsid w:val="00210263"/>
    <w:rsid w:val="00211938"/>
    <w:rsid w:val="00214DA8"/>
    <w:rsid w:val="00215164"/>
    <w:rsid w:val="00215423"/>
    <w:rsid w:val="002158FA"/>
    <w:rsid w:val="002176E7"/>
    <w:rsid w:val="00220600"/>
    <w:rsid w:val="00221C03"/>
    <w:rsid w:val="002224DB"/>
    <w:rsid w:val="00223FCB"/>
    <w:rsid w:val="002252C3"/>
    <w:rsid w:val="002253FD"/>
    <w:rsid w:val="00225C54"/>
    <w:rsid w:val="002267E6"/>
    <w:rsid w:val="00230224"/>
    <w:rsid w:val="00230765"/>
    <w:rsid w:val="002319E4"/>
    <w:rsid w:val="00235632"/>
    <w:rsid w:val="00235872"/>
    <w:rsid w:val="00241559"/>
    <w:rsid w:val="002435B3"/>
    <w:rsid w:val="00243B7B"/>
    <w:rsid w:val="00245092"/>
    <w:rsid w:val="0024514F"/>
    <w:rsid w:val="002458EB"/>
    <w:rsid w:val="002500C8"/>
    <w:rsid w:val="002524C6"/>
    <w:rsid w:val="002561E4"/>
    <w:rsid w:val="002566EC"/>
    <w:rsid w:val="00257543"/>
    <w:rsid w:val="0026179B"/>
    <w:rsid w:val="002617E7"/>
    <w:rsid w:val="002637F6"/>
    <w:rsid w:val="002640E5"/>
    <w:rsid w:val="00264228"/>
    <w:rsid w:val="00264334"/>
    <w:rsid w:val="0026473E"/>
    <w:rsid w:val="00264F3E"/>
    <w:rsid w:val="00266214"/>
    <w:rsid w:val="00267C83"/>
    <w:rsid w:val="002706C9"/>
    <w:rsid w:val="0027144F"/>
    <w:rsid w:val="00271F3A"/>
    <w:rsid w:val="00272373"/>
    <w:rsid w:val="00273278"/>
    <w:rsid w:val="002737F4"/>
    <w:rsid w:val="00277119"/>
    <w:rsid w:val="002805F5"/>
    <w:rsid w:val="00280751"/>
    <w:rsid w:val="0028280A"/>
    <w:rsid w:val="002843A5"/>
    <w:rsid w:val="00284944"/>
    <w:rsid w:val="00286ACD"/>
    <w:rsid w:val="00287838"/>
    <w:rsid w:val="002907B5"/>
    <w:rsid w:val="0029209C"/>
    <w:rsid w:val="00292CD3"/>
    <w:rsid w:val="00292EB7"/>
    <w:rsid w:val="00295D14"/>
    <w:rsid w:val="00296227"/>
    <w:rsid w:val="00296F44"/>
    <w:rsid w:val="0029777D"/>
    <w:rsid w:val="002A055E"/>
    <w:rsid w:val="002A1D4E"/>
    <w:rsid w:val="002A2869"/>
    <w:rsid w:val="002A6016"/>
    <w:rsid w:val="002A6A02"/>
    <w:rsid w:val="002A769A"/>
    <w:rsid w:val="002B04E7"/>
    <w:rsid w:val="002B24D6"/>
    <w:rsid w:val="002B3162"/>
    <w:rsid w:val="002B343F"/>
    <w:rsid w:val="002B487F"/>
    <w:rsid w:val="002B5700"/>
    <w:rsid w:val="002B67A9"/>
    <w:rsid w:val="002C0F83"/>
    <w:rsid w:val="002C2D97"/>
    <w:rsid w:val="002C41E6"/>
    <w:rsid w:val="002D071A"/>
    <w:rsid w:val="002D196F"/>
    <w:rsid w:val="002D1F4F"/>
    <w:rsid w:val="002D34B2"/>
    <w:rsid w:val="002D4396"/>
    <w:rsid w:val="002D56F2"/>
    <w:rsid w:val="002D74CA"/>
    <w:rsid w:val="002D7637"/>
    <w:rsid w:val="002E17F2"/>
    <w:rsid w:val="002E7CAE"/>
    <w:rsid w:val="002E7D55"/>
    <w:rsid w:val="002F1DCF"/>
    <w:rsid w:val="002F2771"/>
    <w:rsid w:val="002F3398"/>
    <w:rsid w:val="002F37A9"/>
    <w:rsid w:val="002F6B0C"/>
    <w:rsid w:val="00301CE6"/>
    <w:rsid w:val="0030256B"/>
    <w:rsid w:val="0030501F"/>
    <w:rsid w:val="00306167"/>
    <w:rsid w:val="00307BA1"/>
    <w:rsid w:val="0031060A"/>
    <w:rsid w:val="003107D6"/>
    <w:rsid w:val="00311702"/>
    <w:rsid w:val="00311E82"/>
    <w:rsid w:val="00313FD6"/>
    <w:rsid w:val="003143BD"/>
    <w:rsid w:val="00316503"/>
    <w:rsid w:val="003203ED"/>
    <w:rsid w:val="00320564"/>
    <w:rsid w:val="00322C9F"/>
    <w:rsid w:val="00322E27"/>
    <w:rsid w:val="00324D23"/>
    <w:rsid w:val="003250F3"/>
    <w:rsid w:val="00331751"/>
    <w:rsid w:val="003317C4"/>
    <w:rsid w:val="00333D25"/>
    <w:rsid w:val="00334579"/>
    <w:rsid w:val="00335858"/>
    <w:rsid w:val="00336BDA"/>
    <w:rsid w:val="00342BD7"/>
    <w:rsid w:val="00343A07"/>
    <w:rsid w:val="00346DB5"/>
    <w:rsid w:val="003477B1"/>
    <w:rsid w:val="00353538"/>
    <w:rsid w:val="00357380"/>
    <w:rsid w:val="003602D9"/>
    <w:rsid w:val="003604CE"/>
    <w:rsid w:val="00361CDF"/>
    <w:rsid w:val="003620A4"/>
    <w:rsid w:val="00363EB5"/>
    <w:rsid w:val="003667BA"/>
    <w:rsid w:val="00370E47"/>
    <w:rsid w:val="00373BE4"/>
    <w:rsid w:val="003742AC"/>
    <w:rsid w:val="00377CE1"/>
    <w:rsid w:val="003837C2"/>
    <w:rsid w:val="00384A07"/>
    <w:rsid w:val="00385BF0"/>
    <w:rsid w:val="003866AA"/>
    <w:rsid w:val="0038694E"/>
    <w:rsid w:val="003878F0"/>
    <w:rsid w:val="003937EE"/>
    <w:rsid w:val="003939FF"/>
    <w:rsid w:val="00394536"/>
    <w:rsid w:val="00395075"/>
    <w:rsid w:val="00395138"/>
    <w:rsid w:val="00397088"/>
    <w:rsid w:val="003974D9"/>
    <w:rsid w:val="003A2223"/>
    <w:rsid w:val="003A2A0F"/>
    <w:rsid w:val="003A45A1"/>
    <w:rsid w:val="003A53DD"/>
    <w:rsid w:val="003A5B0A"/>
    <w:rsid w:val="003A6BAC"/>
    <w:rsid w:val="003A7EF3"/>
    <w:rsid w:val="003B159C"/>
    <w:rsid w:val="003B26AC"/>
    <w:rsid w:val="003B369F"/>
    <w:rsid w:val="003B36A3"/>
    <w:rsid w:val="003B3D94"/>
    <w:rsid w:val="003B7CD1"/>
    <w:rsid w:val="003B7FE5"/>
    <w:rsid w:val="003C0E9C"/>
    <w:rsid w:val="003C11C8"/>
    <w:rsid w:val="003C2702"/>
    <w:rsid w:val="003C27CB"/>
    <w:rsid w:val="003C3661"/>
    <w:rsid w:val="003C7806"/>
    <w:rsid w:val="003D109F"/>
    <w:rsid w:val="003D2478"/>
    <w:rsid w:val="003D3C45"/>
    <w:rsid w:val="003D5B1F"/>
    <w:rsid w:val="003E15FA"/>
    <w:rsid w:val="003E55E4"/>
    <w:rsid w:val="003E74E3"/>
    <w:rsid w:val="003F05C7"/>
    <w:rsid w:val="003F0DFB"/>
    <w:rsid w:val="003F2CD4"/>
    <w:rsid w:val="003F4B1E"/>
    <w:rsid w:val="003F5573"/>
    <w:rsid w:val="003F56A1"/>
    <w:rsid w:val="003F6BBE"/>
    <w:rsid w:val="003F7798"/>
    <w:rsid w:val="004000E8"/>
    <w:rsid w:val="00402E2B"/>
    <w:rsid w:val="00404542"/>
    <w:rsid w:val="00404892"/>
    <w:rsid w:val="0040512B"/>
    <w:rsid w:val="00405CA5"/>
    <w:rsid w:val="00407572"/>
    <w:rsid w:val="00407CD3"/>
    <w:rsid w:val="00410134"/>
    <w:rsid w:val="00410B72"/>
    <w:rsid w:val="00410F18"/>
    <w:rsid w:val="0041263E"/>
    <w:rsid w:val="00413AAC"/>
    <w:rsid w:val="0041733D"/>
    <w:rsid w:val="00421105"/>
    <w:rsid w:val="004242F4"/>
    <w:rsid w:val="00427248"/>
    <w:rsid w:val="00431CD8"/>
    <w:rsid w:val="0043538F"/>
    <w:rsid w:val="00436335"/>
    <w:rsid w:val="00437447"/>
    <w:rsid w:val="00437495"/>
    <w:rsid w:val="00441A92"/>
    <w:rsid w:val="00444F56"/>
    <w:rsid w:val="0044635E"/>
    <w:rsid w:val="00446488"/>
    <w:rsid w:val="004517AA"/>
    <w:rsid w:val="00452A3E"/>
    <w:rsid w:val="00452CAC"/>
    <w:rsid w:val="00452E5B"/>
    <w:rsid w:val="004531B3"/>
    <w:rsid w:val="00456BD7"/>
    <w:rsid w:val="00457565"/>
    <w:rsid w:val="00457B71"/>
    <w:rsid w:val="00460DA5"/>
    <w:rsid w:val="00461034"/>
    <w:rsid w:val="00463004"/>
    <w:rsid w:val="00463EB2"/>
    <w:rsid w:val="004654FD"/>
    <w:rsid w:val="004669E2"/>
    <w:rsid w:val="0046776B"/>
    <w:rsid w:val="00470C31"/>
    <w:rsid w:val="004734D0"/>
    <w:rsid w:val="0047556B"/>
    <w:rsid w:val="00475DD4"/>
    <w:rsid w:val="00477768"/>
    <w:rsid w:val="00482EBE"/>
    <w:rsid w:val="00492BC5"/>
    <w:rsid w:val="004964F1"/>
    <w:rsid w:val="004A1510"/>
    <w:rsid w:val="004A16BC"/>
    <w:rsid w:val="004A1E48"/>
    <w:rsid w:val="004A2B94"/>
    <w:rsid w:val="004A3F6D"/>
    <w:rsid w:val="004A606C"/>
    <w:rsid w:val="004A73DA"/>
    <w:rsid w:val="004A7A28"/>
    <w:rsid w:val="004B7C0C"/>
    <w:rsid w:val="004C0EE3"/>
    <w:rsid w:val="004C215E"/>
    <w:rsid w:val="004C3898"/>
    <w:rsid w:val="004C3A65"/>
    <w:rsid w:val="004C4764"/>
    <w:rsid w:val="004C48E6"/>
    <w:rsid w:val="004C505E"/>
    <w:rsid w:val="004C7753"/>
    <w:rsid w:val="004D0362"/>
    <w:rsid w:val="004D0ECC"/>
    <w:rsid w:val="004D14D3"/>
    <w:rsid w:val="004D36B1"/>
    <w:rsid w:val="004D3ACA"/>
    <w:rsid w:val="004D7EBD"/>
    <w:rsid w:val="004E0517"/>
    <w:rsid w:val="004E0FF6"/>
    <w:rsid w:val="004E2680"/>
    <w:rsid w:val="004E28F9"/>
    <w:rsid w:val="004E3641"/>
    <w:rsid w:val="004E3A3D"/>
    <w:rsid w:val="004E3B7E"/>
    <w:rsid w:val="004E42C4"/>
    <w:rsid w:val="004E462E"/>
    <w:rsid w:val="004E4D18"/>
    <w:rsid w:val="004E56DC"/>
    <w:rsid w:val="004E76F4"/>
    <w:rsid w:val="004F0B4E"/>
    <w:rsid w:val="004F0B6C"/>
    <w:rsid w:val="004F10AD"/>
    <w:rsid w:val="004F1681"/>
    <w:rsid w:val="004F2078"/>
    <w:rsid w:val="004F344F"/>
    <w:rsid w:val="004F42B4"/>
    <w:rsid w:val="004F4DA3"/>
    <w:rsid w:val="0050228F"/>
    <w:rsid w:val="00502861"/>
    <w:rsid w:val="00505A26"/>
    <w:rsid w:val="00506557"/>
    <w:rsid w:val="0050677A"/>
    <w:rsid w:val="00506E26"/>
    <w:rsid w:val="005108D8"/>
    <w:rsid w:val="0051133E"/>
    <w:rsid w:val="005116F9"/>
    <w:rsid w:val="005153A7"/>
    <w:rsid w:val="00520FEF"/>
    <w:rsid w:val="005219CF"/>
    <w:rsid w:val="0052464F"/>
    <w:rsid w:val="00532B15"/>
    <w:rsid w:val="00534B59"/>
    <w:rsid w:val="00536759"/>
    <w:rsid w:val="00537C62"/>
    <w:rsid w:val="00544EC2"/>
    <w:rsid w:val="00545566"/>
    <w:rsid w:val="00545EBD"/>
    <w:rsid w:val="00546970"/>
    <w:rsid w:val="00554059"/>
    <w:rsid w:val="00554E19"/>
    <w:rsid w:val="005553DB"/>
    <w:rsid w:val="005556DA"/>
    <w:rsid w:val="0056121F"/>
    <w:rsid w:val="0056394D"/>
    <w:rsid w:val="00572505"/>
    <w:rsid w:val="005737D4"/>
    <w:rsid w:val="00574C63"/>
    <w:rsid w:val="0057731B"/>
    <w:rsid w:val="0058032D"/>
    <w:rsid w:val="00580C59"/>
    <w:rsid w:val="00581BD0"/>
    <w:rsid w:val="00582809"/>
    <w:rsid w:val="0058798C"/>
    <w:rsid w:val="00587E4A"/>
    <w:rsid w:val="005900FA"/>
    <w:rsid w:val="00590C56"/>
    <w:rsid w:val="005916B8"/>
    <w:rsid w:val="005935A4"/>
    <w:rsid w:val="005948C2"/>
    <w:rsid w:val="00595DCA"/>
    <w:rsid w:val="005960DA"/>
    <w:rsid w:val="0059779B"/>
    <w:rsid w:val="005A209A"/>
    <w:rsid w:val="005A662D"/>
    <w:rsid w:val="005B35D7"/>
    <w:rsid w:val="005B392A"/>
    <w:rsid w:val="005B3AA3"/>
    <w:rsid w:val="005B6F83"/>
    <w:rsid w:val="005C52DB"/>
    <w:rsid w:val="005C6015"/>
    <w:rsid w:val="005C74FB"/>
    <w:rsid w:val="005D07C6"/>
    <w:rsid w:val="005D1602"/>
    <w:rsid w:val="005D2F27"/>
    <w:rsid w:val="005D370C"/>
    <w:rsid w:val="005D70ED"/>
    <w:rsid w:val="005D7156"/>
    <w:rsid w:val="005D7A35"/>
    <w:rsid w:val="005E0BFA"/>
    <w:rsid w:val="005E1A31"/>
    <w:rsid w:val="005E385F"/>
    <w:rsid w:val="005E5B81"/>
    <w:rsid w:val="005E7784"/>
    <w:rsid w:val="005E7EB4"/>
    <w:rsid w:val="005F07B4"/>
    <w:rsid w:val="005F2CB1"/>
    <w:rsid w:val="005F3025"/>
    <w:rsid w:val="005F618C"/>
    <w:rsid w:val="005F70BD"/>
    <w:rsid w:val="0060283C"/>
    <w:rsid w:val="00604F14"/>
    <w:rsid w:val="00606F93"/>
    <w:rsid w:val="00610C98"/>
    <w:rsid w:val="00611B83"/>
    <w:rsid w:val="00612368"/>
    <w:rsid w:val="00613257"/>
    <w:rsid w:val="00614F22"/>
    <w:rsid w:val="00616D91"/>
    <w:rsid w:val="00620A71"/>
    <w:rsid w:val="00620D80"/>
    <w:rsid w:val="006234A6"/>
    <w:rsid w:val="00626C49"/>
    <w:rsid w:val="00630001"/>
    <w:rsid w:val="00630E20"/>
    <w:rsid w:val="006311B3"/>
    <w:rsid w:val="00631379"/>
    <w:rsid w:val="0063284C"/>
    <w:rsid w:val="00632CDD"/>
    <w:rsid w:val="00636398"/>
    <w:rsid w:val="006368D3"/>
    <w:rsid w:val="006369EF"/>
    <w:rsid w:val="006377EC"/>
    <w:rsid w:val="0064151F"/>
    <w:rsid w:val="00641533"/>
    <w:rsid w:val="0064208D"/>
    <w:rsid w:val="00643475"/>
    <w:rsid w:val="0064396A"/>
    <w:rsid w:val="0064624E"/>
    <w:rsid w:val="006509E6"/>
    <w:rsid w:val="00650AB9"/>
    <w:rsid w:val="00652DE7"/>
    <w:rsid w:val="006539EE"/>
    <w:rsid w:val="006550B2"/>
    <w:rsid w:val="00655733"/>
    <w:rsid w:val="00655ACD"/>
    <w:rsid w:val="0065608C"/>
    <w:rsid w:val="0065646E"/>
    <w:rsid w:val="00656A92"/>
    <w:rsid w:val="00656DDE"/>
    <w:rsid w:val="0066011D"/>
    <w:rsid w:val="006607C0"/>
    <w:rsid w:val="006613A6"/>
    <w:rsid w:val="006627A2"/>
    <w:rsid w:val="006634E6"/>
    <w:rsid w:val="00665138"/>
    <w:rsid w:val="006655EE"/>
    <w:rsid w:val="00666A89"/>
    <w:rsid w:val="00667EE7"/>
    <w:rsid w:val="0067080D"/>
    <w:rsid w:val="00670922"/>
    <w:rsid w:val="00670B89"/>
    <w:rsid w:val="00670BE1"/>
    <w:rsid w:val="0067218F"/>
    <w:rsid w:val="006741F2"/>
    <w:rsid w:val="00674CC3"/>
    <w:rsid w:val="00675C72"/>
    <w:rsid w:val="0067705A"/>
    <w:rsid w:val="006771F9"/>
    <w:rsid w:val="006776D7"/>
    <w:rsid w:val="00681003"/>
    <w:rsid w:val="006817C9"/>
    <w:rsid w:val="00683ECE"/>
    <w:rsid w:val="00686503"/>
    <w:rsid w:val="00695D74"/>
    <w:rsid w:val="00695FC2"/>
    <w:rsid w:val="00696949"/>
    <w:rsid w:val="00697052"/>
    <w:rsid w:val="006A2144"/>
    <w:rsid w:val="006A3FDD"/>
    <w:rsid w:val="006A442F"/>
    <w:rsid w:val="006A46FB"/>
    <w:rsid w:val="006A5E28"/>
    <w:rsid w:val="006A697B"/>
    <w:rsid w:val="006A7AFF"/>
    <w:rsid w:val="006B1816"/>
    <w:rsid w:val="006B2099"/>
    <w:rsid w:val="006B50CF"/>
    <w:rsid w:val="006C03B8"/>
    <w:rsid w:val="006C2227"/>
    <w:rsid w:val="006C3728"/>
    <w:rsid w:val="006C489A"/>
    <w:rsid w:val="006C4A0C"/>
    <w:rsid w:val="006C5EC9"/>
    <w:rsid w:val="006C6059"/>
    <w:rsid w:val="006C7522"/>
    <w:rsid w:val="006C7970"/>
    <w:rsid w:val="006D0568"/>
    <w:rsid w:val="006D0CC3"/>
    <w:rsid w:val="006D5C0F"/>
    <w:rsid w:val="006D6A57"/>
    <w:rsid w:val="006D6F08"/>
    <w:rsid w:val="006E062C"/>
    <w:rsid w:val="006E0F32"/>
    <w:rsid w:val="006E28B7"/>
    <w:rsid w:val="006E3310"/>
    <w:rsid w:val="006E4E39"/>
    <w:rsid w:val="006E565E"/>
    <w:rsid w:val="006E673D"/>
    <w:rsid w:val="006E7D3B"/>
    <w:rsid w:val="006F048D"/>
    <w:rsid w:val="006F14E6"/>
    <w:rsid w:val="006F1B70"/>
    <w:rsid w:val="006F341D"/>
    <w:rsid w:val="006F3635"/>
    <w:rsid w:val="006F3CDE"/>
    <w:rsid w:val="006F58D4"/>
    <w:rsid w:val="00702D85"/>
    <w:rsid w:val="0070346E"/>
    <w:rsid w:val="00704EDB"/>
    <w:rsid w:val="00706101"/>
    <w:rsid w:val="00707072"/>
    <w:rsid w:val="0070791F"/>
    <w:rsid w:val="00707D61"/>
    <w:rsid w:val="00711CA4"/>
    <w:rsid w:val="00712287"/>
    <w:rsid w:val="00712772"/>
    <w:rsid w:val="0071340D"/>
    <w:rsid w:val="007148D3"/>
    <w:rsid w:val="00715B9A"/>
    <w:rsid w:val="0072080A"/>
    <w:rsid w:val="00721272"/>
    <w:rsid w:val="00724745"/>
    <w:rsid w:val="007248F5"/>
    <w:rsid w:val="00726C3A"/>
    <w:rsid w:val="00726EA6"/>
    <w:rsid w:val="00727208"/>
    <w:rsid w:val="00727680"/>
    <w:rsid w:val="00733B62"/>
    <w:rsid w:val="007345A7"/>
    <w:rsid w:val="007348B1"/>
    <w:rsid w:val="007362A6"/>
    <w:rsid w:val="00736D7D"/>
    <w:rsid w:val="00740E58"/>
    <w:rsid w:val="00741D3A"/>
    <w:rsid w:val="007421FF"/>
    <w:rsid w:val="00742433"/>
    <w:rsid w:val="007424AF"/>
    <w:rsid w:val="0074400F"/>
    <w:rsid w:val="007445A0"/>
    <w:rsid w:val="0074524B"/>
    <w:rsid w:val="00747D8B"/>
    <w:rsid w:val="00751228"/>
    <w:rsid w:val="007539E2"/>
    <w:rsid w:val="00754E74"/>
    <w:rsid w:val="007571E1"/>
    <w:rsid w:val="007604B2"/>
    <w:rsid w:val="00763018"/>
    <w:rsid w:val="007642F4"/>
    <w:rsid w:val="00765281"/>
    <w:rsid w:val="00766BAD"/>
    <w:rsid w:val="007730BD"/>
    <w:rsid w:val="00775287"/>
    <w:rsid w:val="007755F2"/>
    <w:rsid w:val="0077664D"/>
    <w:rsid w:val="00776971"/>
    <w:rsid w:val="0078177E"/>
    <w:rsid w:val="0078304C"/>
    <w:rsid w:val="00783673"/>
    <w:rsid w:val="00785490"/>
    <w:rsid w:val="00790E3A"/>
    <w:rsid w:val="007925EA"/>
    <w:rsid w:val="00792987"/>
    <w:rsid w:val="00793CD8"/>
    <w:rsid w:val="00795484"/>
    <w:rsid w:val="00795C92"/>
    <w:rsid w:val="00796231"/>
    <w:rsid w:val="007968FA"/>
    <w:rsid w:val="00796C16"/>
    <w:rsid w:val="00797A56"/>
    <w:rsid w:val="007A0933"/>
    <w:rsid w:val="007A1CB3"/>
    <w:rsid w:val="007A28E1"/>
    <w:rsid w:val="007A29EA"/>
    <w:rsid w:val="007A306F"/>
    <w:rsid w:val="007A309C"/>
    <w:rsid w:val="007A43A6"/>
    <w:rsid w:val="007A58A6"/>
    <w:rsid w:val="007A5C22"/>
    <w:rsid w:val="007B3D2D"/>
    <w:rsid w:val="007B50AE"/>
    <w:rsid w:val="007B51DF"/>
    <w:rsid w:val="007C05DD"/>
    <w:rsid w:val="007C3D18"/>
    <w:rsid w:val="007C3FAA"/>
    <w:rsid w:val="007C5303"/>
    <w:rsid w:val="007C55A2"/>
    <w:rsid w:val="007C6037"/>
    <w:rsid w:val="007C60BF"/>
    <w:rsid w:val="007C6A07"/>
    <w:rsid w:val="007C75A1"/>
    <w:rsid w:val="007C77A5"/>
    <w:rsid w:val="007D04E5"/>
    <w:rsid w:val="007D0FC2"/>
    <w:rsid w:val="007D5901"/>
    <w:rsid w:val="007D7526"/>
    <w:rsid w:val="007D7E9F"/>
    <w:rsid w:val="007E3D91"/>
    <w:rsid w:val="007E3E7E"/>
    <w:rsid w:val="007E4610"/>
    <w:rsid w:val="007E4715"/>
    <w:rsid w:val="007E505B"/>
    <w:rsid w:val="007E7091"/>
    <w:rsid w:val="00803FAE"/>
    <w:rsid w:val="0080605F"/>
    <w:rsid w:val="00807786"/>
    <w:rsid w:val="00811FCB"/>
    <w:rsid w:val="00812109"/>
    <w:rsid w:val="00813CFD"/>
    <w:rsid w:val="00815019"/>
    <w:rsid w:val="00815342"/>
    <w:rsid w:val="008158D6"/>
    <w:rsid w:val="00817196"/>
    <w:rsid w:val="00821BB6"/>
    <w:rsid w:val="00821E63"/>
    <w:rsid w:val="00822DAA"/>
    <w:rsid w:val="008235DB"/>
    <w:rsid w:val="00824AB4"/>
    <w:rsid w:val="00825C42"/>
    <w:rsid w:val="00825D25"/>
    <w:rsid w:val="00827D6F"/>
    <w:rsid w:val="00836879"/>
    <w:rsid w:val="008376AC"/>
    <w:rsid w:val="0084445E"/>
    <w:rsid w:val="008444E8"/>
    <w:rsid w:val="00844CF2"/>
    <w:rsid w:val="00844E80"/>
    <w:rsid w:val="008461B6"/>
    <w:rsid w:val="00846B52"/>
    <w:rsid w:val="00846FE7"/>
    <w:rsid w:val="008478D0"/>
    <w:rsid w:val="008518B9"/>
    <w:rsid w:val="0085234E"/>
    <w:rsid w:val="0085273C"/>
    <w:rsid w:val="00856911"/>
    <w:rsid w:val="0086171C"/>
    <w:rsid w:val="00866ABF"/>
    <w:rsid w:val="008677FD"/>
    <w:rsid w:val="008706D4"/>
    <w:rsid w:val="00870F8A"/>
    <w:rsid w:val="008719A4"/>
    <w:rsid w:val="00871D23"/>
    <w:rsid w:val="008739A6"/>
    <w:rsid w:val="00873A48"/>
    <w:rsid w:val="00874312"/>
    <w:rsid w:val="0087437C"/>
    <w:rsid w:val="0087449E"/>
    <w:rsid w:val="00875CD7"/>
    <w:rsid w:val="00876B4D"/>
    <w:rsid w:val="00877F18"/>
    <w:rsid w:val="0088230F"/>
    <w:rsid w:val="008843AE"/>
    <w:rsid w:val="0089030F"/>
    <w:rsid w:val="00894A88"/>
    <w:rsid w:val="00895386"/>
    <w:rsid w:val="008A21FF"/>
    <w:rsid w:val="008A2CE2"/>
    <w:rsid w:val="008A30AC"/>
    <w:rsid w:val="008A44B8"/>
    <w:rsid w:val="008A51A8"/>
    <w:rsid w:val="008A54C7"/>
    <w:rsid w:val="008A70EF"/>
    <w:rsid w:val="008A75C9"/>
    <w:rsid w:val="008A77D8"/>
    <w:rsid w:val="008B0483"/>
    <w:rsid w:val="008B120C"/>
    <w:rsid w:val="008B51A0"/>
    <w:rsid w:val="008B592A"/>
    <w:rsid w:val="008B7B5C"/>
    <w:rsid w:val="008C0C99"/>
    <w:rsid w:val="008C2017"/>
    <w:rsid w:val="008C4958"/>
    <w:rsid w:val="008C4BAA"/>
    <w:rsid w:val="008C6AE8"/>
    <w:rsid w:val="008C7573"/>
    <w:rsid w:val="008D0BE9"/>
    <w:rsid w:val="008D1EAC"/>
    <w:rsid w:val="008D34F1"/>
    <w:rsid w:val="008D39D8"/>
    <w:rsid w:val="008D6431"/>
    <w:rsid w:val="008D6D1A"/>
    <w:rsid w:val="008E065E"/>
    <w:rsid w:val="008E0927"/>
    <w:rsid w:val="008E1909"/>
    <w:rsid w:val="008E43FB"/>
    <w:rsid w:val="008E4EC1"/>
    <w:rsid w:val="008F1EAB"/>
    <w:rsid w:val="008F33DC"/>
    <w:rsid w:val="008F477F"/>
    <w:rsid w:val="008F74B4"/>
    <w:rsid w:val="0090040C"/>
    <w:rsid w:val="00900792"/>
    <w:rsid w:val="00902350"/>
    <w:rsid w:val="0090336B"/>
    <w:rsid w:val="00903A59"/>
    <w:rsid w:val="009053AA"/>
    <w:rsid w:val="00906939"/>
    <w:rsid w:val="00907EC0"/>
    <w:rsid w:val="0091045E"/>
    <w:rsid w:val="00910B7D"/>
    <w:rsid w:val="00911DFB"/>
    <w:rsid w:val="00912CCB"/>
    <w:rsid w:val="009131B5"/>
    <w:rsid w:val="009139D9"/>
    <w:rsid w:val="00914AD8"/>
    <w:rsid w:val="00916079"/>
    <w:rsid w:val="0091689C"/>
    <w:rsid w:val="00916A8E"/>
    <w:rsid w:val="00916B8E"/>
    <w:rsid w:val="00916CBB"/>
    <w:rsid w:val="00917CE9"/>
    <w:rsid w:val="00920375"/>
    <w:rsid w:val="00920BF2"/>
    <w:rsid w:val="0092164C"/>
    <w:rsid w:val="00922010"/>
    <w:rsid w:val="00922793"/>
    <w:rsid w:val="00922F0F"/>
    <w:rsid w:val="009268A6"/>
    <w:rsid w:val="0093138E"/>
    <w:rsid w:val="00931BD9"/>
    <w:rsid w:val="009320A9"/>
    <w:rsid w:val="009368F3"/>
    <w:rsid w:val="009376A6"/>
    <w:rsid w:val="00940B14"/>
    <w:rsid w:val="00941636"/>
    <w:rsid w:val="00943742"/>
    <w:rsid w:val="00943BB2"/>
    <w:rsid w:val="00945C05"/>
    <w:rsid w:val="009465FA"/>
    <w:rsid w:val="00946945"/>
    <w:rsid w:val="00947713"/>
    <w:rsid w:val="00947EDD"/>
    <w:rsid w:val="00950DE7"/>
    <w:rsid w:val="0095103E"/>
    <w:rsid w:val="00952327"/>
    <w:rsid w:val="00953920"/>
    <w:rsid w:val="00953D47"/>
    <w:rsid w:val="00953F6F"/>
    <w:rsid w:val="0095681E"/>
    <w:rsid w:val="009572D4"/>
    <w:rsid w:val="00961921"/>
    <w:rsid w:val="00963944"/>
    <w:rsid w:val="00963BB0"/>
    <w:rsid w:val="0096430A"/>
    <w:rsid w:val="0096554B"/>
    <w:rsid w:val="0096584A"/>
    <w:rsid w:val="00965FAC"/>
    <w:rsid w:val="00966FCD"/>
    <w:rsid w:val="00970FC2"/>
    <w:rsid w:val="00971F08"/>
    <w:rsid w:val="0097603D"/>
    <w:rsid w:val="00976333"/>
    <w:rsid w:val="00976949"/>
    <w:rsid w:val="00977B37"/>
    <w:rsid w:val="00980477"/>
    <w:rsid w:val="00980990"/>
    <w:rsid w:val="00984CA4"/>
    <w:rsid w:val="00985253"/>
    <w:rsid w:val="009853B3"/>
    <w:rsid w:val="00990630"/>
    <w:rsid w:val="00991761"/>
    <w:rsid w:val="009931FE"/>
    <w:rsid w:val="009933EC"/>
    <w:rsid w:val="009949B2"/>
    <w:rsid w:val="00994DCA"/>
    <w:rsid w:val="009959C2"/>
    <w:rsid w:val="009960EC"/>
    <w:rsid w:val="009970DD"/>
    <w:rsid w:val="009A0FBA"/>
    <w:rsid w:val="009A1601"/>
    <w:rsid w:val="009A462D"/>
    <w:rsid w:val="009A5CBA"/>
    <w:rsid w:val="009A7FA7"/>
    <w:rsid w:val="009B1F30"/>
    <w:rsid w:val="009B2FAC"/>
    <w:rsid w:val="009B32BB"/>
    <w:rsid w:val="009B3AC2"/>
    <w:rsid w:val="009B3BB8"/>
    <w:rsid w:val="009B4DF4"/>
    <w:rsid w:val="009B564E"/>
    <w:rsid w:val="009B61C0"/>
    <w:rsid w:val="009B738E"/>
    <w:rsid w:val="009B7E87"/>
    <w:rsid w:val="009C403E"/>
    <w:rsid w:val="009D163D"/>
    <w:rsid w:val="009D2427"/>
    <w:rsid w:val="009D4FF0"/>
    <w:rsid w:val="009D703C"/>
    <w:rsid w:val="009D718F"/>
    <w:rsid w:val="009E068F"/>
    <w:rsid w:val="009E10A7"/>
    <w:rsid w:val="009E14E0"/>
    <w:rsid w:val="009E32F9"/>
    <w:rsid w:val="009E35DB"/>
    <w:rsid w:val="009E47A3"/>
    <w:rsid w:val="009E4ED4"/>
    <w:rsid w:val="009F0709"/>
    <w:rsid w:val="009F08F3"/>
    <w:rsid w:val="009F1108"/>
    <w:rsid w:val="009F333E"/>
    <w:rsid w:val="009F344F"/>
    <w:rsid w:val="00A00D47"/>
    <w:rsid w:val="00A048A8"/>
    <w:rsid w:val="00A04F49"/>
    <w:rsid w:val="00A061AC"/>
    <w:rsid w:val="00A13E54"/>
    <w:rsid w:val="00A17F63"/>
    <w:rsid w:val="00A2193B"/>
    <w:rsid w:val="00A2351A"/>
    <w:rsid w:val="00A26383"/>
    <w:rsid w:val="00A264A9"/>
    <w:rsid w:val="00A27785"/>
    <w:rsid w:val="00A30187"/>
    <w:rsid w:val="00A32A93"/>
    <w:rsid w:val="00A33C4A"/>
    <w:rsid w:val="00A3448A"/>
    <w:rsid w:val="00A36297"/>
    <w:rsid w:val="00A40EE1"/>
    <w:rsid w:val="00A41E2B"/>
    <w:rsid w:val="00A43727"/>
    <w:rsid w:val="00A43854"/>
    <w:rsid w:val="00A43CA0"/>
    <w:rsid w:val="00A44455"/>
    <w:rsid w:val="00A4526F"/>
    <w:rsid w:val="00A45343"/>
    <w:rsid w:val="00A45B74"/>
    <w:rsid w:val="00A4623D"/>
    <w:rsid w:val="00A52E1D"/>
    <w:rsid w:val="00A551E0"/>
    <w:rsid w:val="00A61499"/>
    <w:rsid w:val="00A62A77"/>
    <w:rsid w:val="00A63483"/>
    <w:rsid w:val="00A643CE"/>
    <w:rsid w:val="00A657D7"/>
    <w:rsid w:val="00A660AC"/>
    <w:rsid w:val="00A67E6C"/>
    <w:rsid w:val="00A70304"/>
    <w:rsid w:val="00A71B99"/>
    <w:rsid w:val="00A739D0"/>
    <w:rsid w:val="00A761D4"/>
    <w:rsid w:val="00A77EC4"/>
    <w:rsid w:val="00A84457"/>
    <w:rsid w:val="00A861D4"/>
    <w:rsid w:val="00A86E56"/>
    <w:rsid w:val="00A92879"/>
    <w:rsid w:val="00A92BDE"/>
    <w:rsid w:val="00A9442A"/>
    <w:rsid w:val="00A97686"/>
    <w:rsid w:val="00AA016F"/>
    <w:rsid w:val="00AA1ED6"/>
    <w:rsid w:val="00AA51D6"/>
    <w:rsid w:val="00AA7DB8"/>
    <w:rsid w:val="00AB0BC8"/>
    <w:rsid w:val="00AB11CA"/>
    <w:rsid w:val="00AB14D9"/>
    <w:rsid w:val="00AB29B8"/>
    <w:rsid w:val="00AB4AB8"/>
    <w:rsid w:val="00AB655E"/>
    <w:rsid w:val="00AC007F"/>
    <w:rsid w:val="00AC1B9C"/>
    <w:rsid w:val="00AC2ECD"/>
    <w:rsid w:val="00AC3119"/>
    <w:rsid w:val="00AC49FB"/>
    <w:rsid w:val="00AC5A10"/>
    <w:rsid w:val="00AC7F22"/>
    <w:rsid w:val="00AD0AA3"/>
    <w:rsid w:val="00AD1517"/>
    <w:rsid w:val="00AD3F94"/>
    <w:rsid w:val="00AD4A5A"/>
    <w:rsid w:val="00AD74F0"/>
    <w:rsid w:val="00AE050E"/>
    <w:rsid w:val="00AE0A57"/>
    <w:rsid w:val="00AE27AC"/>
    <w:rsid w:val="00AE40E0"/>
    <w:rsid w:val="00AE4DBA"/>
    <w:rsid w:val="00AE4F07"/>
    <w:rsid w:val="00AE5E48"/>
    <w:rsid w:val="00AF0807"/>
    <w:rsid w:val="00AF1C5D"/>
    <w:rsid w:val="00AF350D"/>
    <w:rsid w:val="00AF42D7"/>
    <w:rsid w:val="00AF46C8"/>
    <w:rsid w:val="00B006FE"/>
    <w:rsid w:val="00B007CB"/>
    <w:rsid w:val="00B02AA9"/>
    <w:rsid w:val="00B02E94"/>
    <w:rsid w:val="00B02FA3"/>
    <w:rsid w:val="00B0338A"/>
    <w:rsid w:val="00B036B9"/>
    <w:rsid w:val="00B05084"/>
    <w:rsid w:val="00B10202"/>
    <w:rsid w:val="00B10525"/>
    <w:rsid w:val="00B133FF"/>
    <w:rsid w:val="00B156F9"/>
    <w:rsid w:val="00B157F9"/>
    <w:rsid w:val="00B20256"/>
    <w:rsid w:val="00B20D09"/>
    <w:rsid w:val="00B22EDA"/>
    <w:rsid w:val="00B25FAD"/>
    <w:rsid w:val="00B26255"/>
    <w:rsid w:val="00B270A4"/>
    <w:rsid w:val="00B2763F"/>
    <w:rsid w:val="00B27AAC"/>
    <w:rsid w:val="00B30929"/>
    <w:rsid w:val="00B32BE1"/>
    <w:rsid w:val="00B35F66"/>
    <w:rsid w:val="00B372AA"/>
    <w:rsid w:val="00B3762B"/>
    <w:rsid w:val="00B40445"/>
    <w:rsid w:val="00B40F27"/>
    <w:rsid w:val="00B41888"/>
    <w:rsid w:val="00B44334"/>
    <w:rsid w:val="00B4581C"/>
    <w:rsid w:val="00B45A52"/>
    <w:rsid w:val="00B46131"/>
    <w:rsid w:val="00B46175"/>
    <w:rsid w:val="00B50EED"/>
    <w:rsid w:val="00B52050"/>
    <w:rsid w:val="00B608B1"/>
    <w:rsid w:val="00B6188F"/>
    <w:rsid w:val="00B63DB1"/>
    <w:rsid w:val="00B664C7"/>
    <w:rsid w:val="00B665AB"/>
    <w:rsid w:val="00B739F6"/>
    <w:rsid w:val="00B75759"/>
    <w:rsid w:val="00B75FF2"/>
    <w:rsid w:val="00B81A6C"/>
    <w:rsid w:val="00B83881"/>
    <w:rsid w:val="00B84991"/>
    <w:rsid w:val="00B85DE5"/>
    <w:rsid w:val="00B90F73"/>
    <w:rsid w:val="00B9278A"/>
    <w:rsid w:val="00B9371D"/>
    <w:rsid w:val="00B93B59"/>
    <w:rsid w:val="00B9406A"/>
    <w:rsid w:val="00B96685"/>
    <w:rsid w:val="00BA2280"/>
    <w:rsid w:val="00BA2A08"/>
    <w:rsid w:val="00BA41C0"/>
    <w:rsid w:val="00BA56D2"/>
    <w:rsid w:val="00BA641B"/>
    <w:rsid w:val="00BA76E0"/>
    <w:rsid w:val="00BB2A25"/>
    <w:rsid w:val="00BB4A4E"/>
    <w:rsid w:val="00BB51E9"/>
    <w:rsid w:val="00BB644E"/>
    <w:rsid w:val="00BB74EC"/>
    <w:rsid w:val="00BC0FDC"/>
    <w:rsid w:val="00BC24BA"/>
    <w:rsid w:val="00BC3053"/>
    <w:rsid w:val="00BC3E97"/>
    <w:rsid w:val="00BC48B7"/>
    <w:rsid w:val="00BC4D2E"/>
    <w:rsid w:val="00BC646E"/>
    <w:rsid w:val="00BD08EA"/>
    <w:rsid w:val="00BD43BB"/>
    <w:rsid w:val="00BD48AC"/>
    <w:rsid w:val="00BD5709"/>
    <w:rsid w:val="00BD5F1A"/>
    <w:rsid w:val="00BE1234"/>
    <w:rsid w:val="00BE1AE8"/>
    <w:rsid w:val="00BE1CEA"/>
    <w:rsid w:val="00BE2C0F"/>
    <w:rsid w:val="00BE2FA6"/>
    <w:rsid w:val="00BE333F"/>
    <w:rsid w:val="00BE63C5"/>
    <w:rsid w:val="00BE7406"/>
    <w:rsid w:val="00BE7603"/>
    <w:rsid w:val="00BF0366"/>
    <w:rsid w:val="00BF06EF"/>
    <w:rsid w:val="00BF3279"/>
    <w:rsid w:val="00BF74C7"/>
    <w:rsid w:val="00C015F1"/>
    <w:rsid w:val="00C01F33"/>
    <w:rsid w:val="00C02276"/>
    <w:rsid w:val="00C02CC6"/>
    <w:rsid w:val="00C040F7"/>
    <w:rsid w:val="00C041B0"/>
    <w:rsid w:val="00C044AB"/>
    <w:rsid w:val="00C05706"/>
    <w:rsid w:val="00C07377"/>
    <w:rsid w:val="00C10478"/>
    <w:rsid w:val="00C119B2"/>
    <w:rsid w:val="00C12107"/>
    <w:rsid w:val="00C14D4B"/>
    <w:rsid w:val="00C154BB"/>
    <w:rsid w:val="00C279B5"/>
    <w:rsid w:val="00C27C45"/>
    <w:rsid w:val="00C366F9"/>
    <w:rsid w:val="00C3719D"/>
    <w:rsid w:val="00C50D69"/>
    <w:rsid w:val="00C54995"/>
    <w:rsid w:val="00C54D41"/>
    <w:rsid w:val="00C60783"/>
    <w:rsid w:val="00C61A28"/>
    <w:rsid w:val="00C62193"/>
    <w:rsid w:val="00C64672"/>
    <w:rsid w:val="00C67836"/>
    <w:rsid w:val="00C70697"/>
    <w:rsid w:val="00C72EF4"/>
    <w:rsid w:val="00C75490"/>
    <w:rsid w:val="00C75554"/>
    <w:rsid w:val="00C75D2F"/>
    <w:rsid w:val="00C767BE"/>
    <w:rsid w:val="00C76E3C"/>
    <w:rsid w:val="00C77154"/>
    <w:rsid w:val="00C81568"/>
    <w:rsid w:val="00C832E3"/>
    <w:rsid w:val="00C85685"/>
    <w:rsid w:val="00C85C49"/>
    <w:rsid w:val="00C865F4"/>
    <w:rsid w:val="00C8679C"/>
    <w:rsid w:val="00C87B38"/>
    <w:rsid w:val="00C9027A"/>
    <w:rsid w:val="00C9068E"/>
    <w:rsid w:val="00C9119B"/>
    <w:rsid w:val="00C93C4B"/>
    <w:rsid w:val="00C944AB"/>
    <w:rsid w:val="00C95B40"/>
    <w:rsid w:val="00CA1ED8"/>
    <w:rsid w:val="00CB1F63"/>
    <w:rsid w:val="00CB6DE5"/>
    <w:rsid w:val="00CB7170"/>
    <w:rsid w:val="00CC040E"/>
    <w:rsid w:val="00CC111F"/>
    <w:rsid w:val="00CC2011"/>
    <w:rsid w:val="00CC3EA0"/>
    <w:rsid w:val="00CC5438"/>
    <w:rsid w:val="00CC7B45"/>
    <w:rsid w:val="00CD1188"/>
    <w:rsid w:val="00CD2ED1"/>
    <w:rsid w:val="00CD337B"/>
    <w:rsid w:val="00CD4918"/>
    <w:rsid w:val="00CE0424"/>
    <w:rsid w:val="00CE1C90"/>
    <w:rsid w:val="00CE3873"/>
    <w:rsid w:val="00CE4B83"/>
    <w:rsid w:val="00CE7561"/>
    <w:rsid w:val="00CF10BB"/>
    <w:rsid w:val="00CF12B5"/>
    <w:rsid w:val="00CF1354"/>
    <w:rsid w:val="00CF1976"/>
    <w:rsid w:val="00CF3B1F"/>
    <w:rsid w:val="00CF3BF6"/>
    <w:rsid w:val="00CF5543"/>
    <w:rsid w:val="00CF5D5D"/>
    <w:rsid w:val="00CF625B"/>
    <w:rsid w:val="00CF687E"/>
    <w:rsid w:val="00D00576"/>
    <w:rsid w:val="00D00ADD"/>
    <w:rsid w:val="00D025C1"/>
    <w:rsid w:val="00D0349B"/>
    <w:rsid w:val="00D10249"/>
    <w:rsid w:val="00D115C3"/>
    <w:rsid w:val="00D11897"/>
    <w:rsid w:val="00D12E4C"/>
    <w:rsid w:val="00D13135"/>
    <w:rsid w:val="00D13E4E"/>
    <w:rsid w:val="00D1685A"/>
    <w:rsid w:val="00D21FFC"/>
    <w:rsid w:val="00D2208D"/>
    <w:rsid w:val="00D239A7"/>
    <w:rsid w:val="00D23B04"/>
    <w:rsid w:val="00D23F47"/>
    <w:rsid w:val="00D30EDA"/>
    <w:rsid w:val="00D31014"/>
    <w:rsid w:val="00D32380"/>
    <w:rsid w:val="00D353CA"/>
    <w:rsid w:val="00D36E71"/>
    <w:rsid w:val="00D36FC2"/>
    <w:rsid w:val="00D37D87"/>
    <w:rsid w:val="00D40B33"/>
    <w:rsid w:val="00D415F8"/>
    <w:rsid w:val="00D4318F"/>
    <w:rsid w:val="00D438BF"/>
    <w:rsid w:val="00D440F8"/>
    <w:rsid w:val="00D50CC6"/>
    <w:rsid w:val="00D50F97"/>
    <w:rsid w:val="00D52D80"/>
    <w:rsid w:val="00D546FF"/>
    <w:rsid w:val="00D54CE3"/>
    <w:rsid w:val="00D55AD5"/>
    <w:rsid w:val="00D576CA"/>
    <w:rsid w:val="00D61056"/>
    <w:rsid w:val="00D61AF5"/>
    <w:rsid w:val="00D63651"/>
    <w:rsid w:val="00D63F57"/>
    <w:rsid w:val="00D652B5"/>
    <w:rsid w:val="00D66155"/>
    <w:rsid w:val="00D66E80"/>
    <w:rsid w:val="00D708B0"/>
    <w:rsid w:val="00D73ABD"/>
    <w:rsid w:val="00D74D27"/>
    <w:rsid w:val="00D7685A"/>
    <w:rsid w:val="00D77B1D"/>
    <w:rsid w:val="00D8021F"/>
    <w:rsid w:val="00D80383"/>
    <w:rsid w:val="00D8134F"/>
    <w:rsid w:val="00D823C6"/>
    <w:rsid w:val="00D8455A"/>
    <w:rsid w:val="00D86CA3"/>
    <w:rsid w:val="00D871CE"/>
    <w:rsid w:val="00D90F63"/>
    <w:rsid w:val="00D9196D"/>
    <w:rsid w:val="00D92982"/>
    <w:rsid w:val="00DA305E"/>
    <w:rsid w:val="00DA5417"/>
    <w:rsid w:val="00DA56E8"/>
    <w:rsid w:val="00DA5859"/>
    <w:rsid w:val="00DA5F99"/>
    <w:rsid w:val="00DB0A9F"/>
    <w:rsid w:val="00DB377D"/>
    <w:rsid w:val="00DC2D36"/>
    <w:rsid w:val="00DC3DD0"/>
    <w:rsid w:val="00DC53EF"/>
    <w:rsid w:val="00DD11F5"/>
    <w:rsid w:val="00DD2BE6"/>
    <w:rsid w:val="00DD2EE5"/>
    <w:rsid w:val="00DD4208"/>
    <w:rsid w:val="00DE4845"/>
    <w:rsid w:val="00DE5575"/>
    <w:rsid w:val="00DE5608"/>
    <w:rsid w:val="00DE58D0"/>
    <w:rsid w:val="00DE654F"/>
    <w:rsid w:val="00DF0B6E"/>
    <w:rsid w:val="00DF0ED5"/>
    <w:rsid w:val="00DF15E0"/>
    <w:rsid w:val="00DF37A0"/>
    <w:rsid w:val="00DF55A9"/>
    <w:rsid w:val="00DF673D"/>
    <w:rsid w:val="00E0002E"/>
    <w:rsid w:val="00E053A9"/>
    <w:rsid w:val="00E05D05"/>
    <w:rsid w:val="00E0688F"/>
    <w:rsid w:val="00E06E80"/>
    <w:rsid w:val="00E07699"/>
    <w:rsid w:val="00E110E7"/>
    <w:rsid w:val="00E11B20"/>
    <w:rsid w:val="00E1245F"/>
    <w:rsid w:val="00E13ACE"/>
    <w:rsid w:val="00E144CB"/>
    <w:rsid w:val="00E175AD"/>
    <w:rsid w:val="00E17FA2"/>
    <w:rsid w:val="00E20E28"/>
    <w:rsid w:val="00E21693"/>
    <w:rsid w:val="00E22330"/>
    <w:rsid w:val="00E23C7E"/>
    <w:rsid w:val="00E2449D"/>
    <w:rsid w:val="00E30B5A"/>
    <w:rsid w:val="00E3123D"/>
    <w:rsid w:val="00E31461"/>
    <w:rsid w:val="00E31D43"/>
    <w:rsid w:val="00E32608"/>
    <w:rsid w:val="00E328DC"/>
    <w:rsid w:val="00E34065"/>
    <w:rsid w:val="00E34188"/>
    <w:rsid w:val="00E34B6E"/>
    <w:rsid w:val="00E35070"/>
    <w:rsid w:val="00E35559"/>
    <w:rsid w:val="00E35982"/>
    <w:rsid w:val="00E3723A"/>
    <w:rsid w:val="00E37860"/>
    <w:rsid w:val="00E37FF1"/>
    <w:rsid w:val="00E42314"/>
    <w:rsid w:val="00E426FB"/>
    <w:rsid w:val="00E42E8F"/>
    <w:rsid w:val="00E446F1"/>
    <w:rsid w:val="00E46886"/>
    <w:rsid w:val="00E47AEF"/>
    <w:rsid w:val="00E52136"/>
    <w:rsid w:val="00E53B75"/>
    <w:rsid w:val="00E54E3B"/>
    <w:rsid w:val="00E57565"/>
    <w:rsid w:val="00E578FE"/>
    <w:rsid w:val="00E63838"/>
    <w:rsid w:val="00E64434"/>
    <w:rsid w:val="00E65ADA"/>
    <w:rsid w:val="00E66848"/>
    <w:rsid w:val="00E66B9E"/>
    <w:rsid w:val="00E67C51"/>
    <w:rsid w:val="00E706E2"/>
    <w:rsid w:val="00E71E41"/>
    <w:rsid w:val="00E72EFC"/>
    <w:rsid w:val="00E758EC"/>
    <w:rsid w:val="00E804A4"/>
    <w:rsid w:val="00E81807"/>
    <w:rsid w:val="00E8234C"/>
    <w:rsid w:val="00E825B9"/>
    <w:rsid w:val="00E83A6E"/>
    <w:rsid w:val="00E83AA9"/>
    <w:rsid w:val="00E8422F"/>
    <w:rsid w:val="00E8491A"/>
    <w:rsid w:val="00E854EE"/>
    <w:rsid w:val="00E85928"/>
    <w:rsid w:val="00E85AA3"/>
    <w:rsid w:val="00E87822"/>
    <w:rsid w:val="00E90395"/>
    <w:rsid w:val="00E90E49"/>
    <w:rsid w:val="00E917F9"/>
    <w:rsid w:val="00E9291C"/>
    <w:rsid w:val="00E9382E"/>
    <w:rsid w:val="00E93F11"/>
    <w:rsid w:val="00E93FFE"/>
    <w:rsid w:val="00E94F8A"/>
    <w:rsid w:val="00E95979"/>
    <w:rsid w:val="00E969D6"/>
    <w:rsid w:val="00EA0718"/>
    <w:rsid w:val="00EA41BC"/>
    <w:rsid w:val="00EA788C"/>
    <w:rsid w:val="00EA79F6"/>
    <w:rsid w:val="00EA7A41"/>
    <w:rsid w:val="00EB077B"/>
    <w:rsid w:val="00EB3AF5"/>
    <w:rsid w:val="00EB4EA2"/>
    <w:rsid w:val="00EB5A51"/>
    <w:rsid w:val="00EB687D"/>
    <w:rsid w:val="00EB7606"/>
    <w:rsid w:val="00EC15E3"/>
    <w:rsid w:val="00EC27C6"/>
    <w:rsid w:val="00EC3D1F"/>
    <w:rsid w:val="00EC4207"/>
    <w:rsid w:val="00EC5653"/>
    <w:rsid w:val="00EC71CE"/>
    <w:rsid w:val="00ED1006"/>
    <w:rsid w:val="00ED32FA"/>
    <w:rsid w:val="00ED4759"/>
    <w:rsid w:val="00EE79F7"/>
    <w:rsid w:val="00EF18FE"/>
    <w:rsid w:val="00EF3E38"/>
    <w:rsid w:val="00EF5787"/>
    <w:rsid w:val="00EF60D0"/>
    <w:rsid w:val="00EF669C"/>
    <w:rsid w:val="00EF6845"/>
    <w:rsid w:val="00F00A0F"/>
    <w:rsid w:val="00F0528D"/>
    <w:rsid w:val="00F06C67"/>
    <w:rsid w:val="00F06DD1"/>
    <w:rsid w:val="00F06DFD"/>
    <w:rsid w:val="00F06E20"/>
    <w:rsid w:val="00F071D1"/>
    <w:rsid w:val="00F07533"/>
    <w:rsid w:val="00F10629"/>
    <w:rsid w:val="00F1297E"/>
    <w:rsid w:val="00F15FA5"/>
    <w:rsid w:val="00F174DF"/>
    <w:rsid w:val="00F209B7"/>
    <w:rsid w:val="00F233B2"/>
    <w:rsid w:val="00F2376F"/>
    <w:rsid w:val="00F2415B"/>
    <w:rsid w:val="00F243D8"/>
    <w:rsid w:val="00F26CBF"/>
    <w:rsid w:val="00F30828"/>
    <w:rsid w:val="00F313D6"/>
    <w:rsid w:val="00F32D02"/>
    <w:rsid w:val="00F40F0C"/>
    <w:rsid w:val="00F422CA"/>
    <w:rsid w:val="00F43BD7"/>
    <w:rsid w:val="00F472C3"/>
    <w:rsid w:val="00F475DC"/>
    <w:rsid w:val="00F4766C"/>
    <w:rsid w:val="00F507D1"/>
    <w:rsid w:val="00F519CE"/>
    <w:rsid w:val="00F51ADA"/>
    <w:rsid w:val="00F521F5"/>
    <w:rsid w:val="00F52CFE"/>
    <w:rsid w:val="00F5324C"/>
    <w:rsid w:val="00F53B1F"/>
    <w:rsid w:val="00F53F33"/>
    <w:rsid w:val="00F550A5"/>
    <w:rsid w:val="00F565EA"/>
    <w:rsid w:val="00F6025C"/>
    <w:rsid w:val="00F607C5"/>
    <w:rsid w:val="00F60DEA"/>
    <w:rsid w:val="00F6288E"/>
    <w:rsid w:val="00F6302A"/>
    <w:rsid w:val="00F6498F"/>
    <w:rsid w:val="00F64C2B"/>
    <w:rsid w:val="00F651BE"/>
    <w:rsid w:val="00F67F53"/>
    <w:rsid w:val="00F703BE"/>
    <w:rsid w:val="00F715A6"/>
    <w:rsid w:val="00F71F69"/>
    <w:rsid w:val="00F72B72"/>
    <w:rsid w:val="00F7454E"/>
    <w:rsid w:val="00F74BB9"/>
    <w:rsid w:val="00F75582"/>
    <w:rsid w:val="00F765AF"/>
    <w:rsid w:val="00F76695"/>
    <w:rsid w:val="00F76EFA"/>
    <w:rsid w:val="00F804BE"/>
    <w:rsid w:val="00F817CE"/>
    <w:rsid w:val="00F83CAC"/>
    <w:rsid w:val="00F8456C"/>
    <w:rsid w:val="00F859D8"/>
    <w:rsid w:val="00F85D89"/>
    <w:rsid w:val="00F868F5"/>
    <w:rsid w:val="00F9056A"/>
    <w:rsid w:val="00F90F8D"/>
    <w:rsid w:val="00F92782"/>
    <w:rsid w:val="00F93AA9"/>
    <w:rsid w:val="00F96985"/>
    <w:rsid w:val="00F97838"/>
    <w:rsid w:val="00FA01B8"/>
    <w:rsid w:val="00FA2BB3"/>
    <w:rsid w:val="00FA33F5"/>
    <w:rsid w:val="00FA68B3"/>
    <w:rsid w:val="00FA7F3F"/>
    <w:rsid w:val="00FB0B01"/>
    <w:rsid w:val="00FB14EF"/>
    <w:rsid w:val="00FB25A5"/>
    <w:rsid w:val="00FB4C80"/>
    <w:rsid w:val="00FB6A6A"/>
    <w:rsid w:val="00FB6BE7"/>
    <w:rsid w:val="00FC188A"/>
    <w:rsid w:val="00FC7429"/>
    <w:rsid w:val="00FD07F6"/>
    <w:rsid w:val="00FD1EC8"/>
    <w:rsid w:val="00FD4483"/>
    <w:rsid w:val="00FD47ED"/>
    <w:rsid w:val="00FD59A3"/>
    <w:rsid w:val="00FD6859"/>
    <w:rsid w:val="00FD74DB"/>
    <w:rsid w:val="00FD7631"/>
    <w:rsid w:val="00FD7660"/>
    <w:rsid w:val="00FE0655"/>
    <w:rsid w:val="00FE1FA9"/>
    <w:rsid w:val="00FE2365"/>
    <w:rsid w:val="00FE4C7B"/>
    <w:rsid w:val="00FE5938"/>
    <w:rsid w:val="00FE7336"/>
    <w:rsid w:val="00FE787C"/>
    <w:rsid w:val="00FF45A5"/>
    <w:rsid w:val="00FF5C91"/>
    <w:rsid w:val="00FF695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75A54B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D5C0F"/>
    <w:pPr>
      <w:spacing w:after="160" w:line="259" w:lineRule="auto"/>
    </w:pPr>
    <w:rPr>
      <w:rFonts w:asciiTheme="minorHAnsi" w:eastAsiaTheme="minorHAnsi" w:hAnsiTheme="minorHAnsi" w:cstheme="minorBidi"/>
      <w:sz w:val="22"/>
      <w:szCs w:val="22"/>
      <w:lang w:val="sv-SE" w:eastAsia="en-US"/>
    </w:rPr>
  </w:style>
  <w:style w:type="paragraph" w:styleId="Heading1">
    <w:name w:val="heading 1"/>
    <w:next w:val="Normal"/>
    <w:link w:val="Heading1Char"/>
    <w:qFormat/>
    <w:rsid w:val="00C50D6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C50D69"/>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C50D69"/>
    <w:pPr>
      <w:numPr>
        <w:ilvl w:val="2"/>
      </w:numPr>
      <w:spacing w:before="120"/>
      <w:outlineLvl w:val="2"/>
    </w:pPr>
    <w:rPr>
      <w:sz w:val="28"/>
      <w:szCs w:val="28"/>
    </w:rPr>
  </w:style>
  <w:style w:type="paragraph" w:styleId="Heading4">
    <w:name w:val="heading 4"/>
    <w:basedOn w:val="Heading3"/>
    <w:next w:val="Normal"/>
    <w:qFormat/>
    <w:rsid w:val="00C50D69"/>
    <w:pPr>
      <w:numPr>
        <w:ilvl w:val="3"/>
      </w:numPr>
      <w:outlineLvl w:val="3"/>
    </w:pPr>
    <w:rPr>
      <w:sz w:val="24"/>
      <w:szCs w:val="24"/>
    </w:rPr>
  </w:style>
  <w:style w:type="paragraph" w:styleId="Heading5">
    <w:name w:val="heading 5"/>
    <w:basedOn w:val="Heading4"/>
    <w:next w:val="Normal"/>
    <w:qFormat/>
    <w:rsid w:val="00C50D69"/>
    <w:pPr>
      <w:numPr>
        <w:ilvl w:val="4"/>
      </w:numPr>
      <w:outlineLvl w:val="4"/>
    </w:pPr>
    <w:rPr>
      <w:sz w:val="22"/>
      <w:szCs w:val="22"/>
    </w:rPr>
  </w:style>
  <w:style w:type="paragraph" w:styleId="Heading6">
    <w:name w:val="heading 6"/>
    <w:basedOn w:val="Normal"/>
    <w:next w:val="Normal"/>
    <w:qFormat/>
    <w:rsid w:val="00C50D69"/>
    <w:pPr>
      <w:keepNext/>
      <w:keepLines/>
      <w:numPr>
        <w:ilvl w:val="5"/>
        <w:numId w:val="1"/>
      </w:numPr>
      <w:spacing w:before="120"/>
      <w:outlineLvl w:val="5"/>
    </w:pPr>
    <w:rPr>
      <w:rFonts w:cs="Arial"/>
    </w:rPr>
  </w:style>
  <w:style w:type="paragraph" w:styleId="Heading7">
    <w:name w:val="heading 7"/>
    <w:basedOn w:val="Normal"/>
    <w:next w:val="Normal"/>
    <w:qFormat/>
    <w:rsid w:val="00C50D69"/>
    <w:pPr>
      <w:keepNext/>
      <w:keepLines/>
      <w:numPr>
        <w:ilvl w:val="6"/>
        <w:numId w:val="1"/>
      </w:numPr>
      <w:spacing w:before="120"/>
      <w:outlineLvl w:val="6"/>
    </w:pPr>
    <w:rPr>
      <w:rFonts w:cs="Arial"/>
    </w:rPr>
  </w:style>
  <w:style w:type="paragraph" w:styleId="Heading8">
    <w:name w:val="heading 8"/>
    <w:basedOn w:val="Heading7"/>
    <w:next w:val="Normal"/>
    <w:qFormat/>
    <w:rsid w:val="00C50D69"/>
    <w:pPr>
      <w:numPr>
        <w:ilvl w:val="7"/>
      </w:numPr>
      <w:outlineLvl w:val="7"/>
    </w:pPr>
  </w:style>
  <w:style w:type="paragraph" w:styleId="Heading9">
    <w:name w:val="heading 9"/>
    <w:basedOn w:val="Heading8"/>
    <w:next w:val="Normal"/>
    <w:qFormat/>
    <w:rsid w:val="00C50D69"/>
    <w:pPr>
      <w:numPr>
        <w:ilvl w:val="8"/>
      </w:numPr>
      <w:outlineLvl w:val="8"/>
    </w:pPr>
  </w:style>
  <w:style w:type="character" w:default="1" w:styleId="DefaultParagraphFont">
    <w:name w:val="Default Paragraph Font"/>
    <w:uiPriority w:val="1"/>
    <w:semiHidden/>
    <w:unhideWhenUsed/>
    <w:rsid w:val="006D5C0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D5C0F"/>
  </w:style>
  <w:style w:type="paragraph" w:styleId="TOC8">
    <w:name w:val="toc 8"/>
    <w:basedOn w:val="TOC1"/>
    <w:semiHidden/>
    <w:rsid w:val="00C50D69"/>
    <w:pPr>
      <w:spacing w:before="180"/>
      <w:ind w:left="2693" w:hanging="2693"/>
    </w:pPr>
    <w:rPr>
      <w:b w:val="0"/>
      <w:bCs/>
    </w:rPr>
  </w:style>
  <w:style w:type="paragraph" w:styleId="TOC1">
    <w:name w:val="toc 1"/>
    <w:aliases w:val="Observation TOC2"/>
    <w:uiPriority w:val="39"/>
    <w:rsid w:val="00C50D6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C50D69"/>
    <w:pPr>
      <w:keepNext/>
      <w:keepLines/>
      <w:spacing w:before="180"/>
      <w:jc w:val="center"/>
    </w:pPr>
  </w:style>
  <w:style w:type="paragraph" w:styleId="Caption">
    <w:name w:val="caption"/>
    <w:basedOn w:val="Normal"/>
    <w:next w:val="Normal"/>
    <w:qFormat/>
    <w:rsid w:val="00C50D69"/>
    <w:pPr>
      <w:spacing w:after="240"/>
      <w:jc w:val="center"/>
    </w:pPr>
    <w:rPr>
      <w:b/>
      <w:bCs/>
    </w:rPr>
  </w:style>
  <w:style w:type="paragraph" w:styleId="TOC5">
    <w:name w:val="toc 5"/>
    <w:aliases w:val="Observation TOC"/>
    <w:basedOn w:val="TOC4"/>
    <w:semiHidden/>
    <w:rsid w:val="00C50D69"/>
    <w:pPr>
      <w:tabs>
        <w:tab w:val="right" w:pos="1701"/>
      </w:tabs>
      <w:ind w:left="1701" w:hanging="1701"/>
    </w:pPr>
  </w:style>
  <w:style w:type="paragraph" w:styleId="TOC4">
    <w:name w:val="toc 4"/>
    <w:basedOn w:val="TOC3"/>
    <w:semiHidden/>
    <w:rsid w:val="00C50D69"/>
    <w:pPr>
      <w:ind w:left="1418" w:hanging="1418"/>
    </w:pPr>
  </w:style>
  <w:style w:type="paragraph" w:styleId="TOC3">
    <w:name w:val="toc 3"/>
    <w:basedOn w:val="TOC2"/>
    <w:semiHidden/>
    <w:rsid w:val="00C50D69"/>
    <w:pPr>
      <w:ind w:left="1134" w:hanging="1134"/>
    </w:pPr>
  </w:style>
  <w:style w:type="paragraph" w:styleId="TOC2">
    <w:name w:val="toc 2"/>
    <w:basedOn w:val="TOC1"/>
    <w:semiHidden/>
    <w:rsid w:val="00C50D69"/>
    <w:pPr>
      <w:keepNext w:val="0"/>
      <w:spacing w:before="0"/>
      <w:ind w:left="851" w:hanging="851"/>
    </w:pPr>
    <w:rPr>
      <w:szCs w:val="20"/>
    </w:rPr>
  </w:style>
  <w:style w:type="paragraph" w:styleId="Index2">
    <w:name w:val="index 2"/>
    <w:basedOn w:val="Index1"/>
    <w:semiHidden/>
    <w:rsid w:val="00C50D69"/>
    <w:pPr>
      <w:ind w:left="284"/>
    </w:pPr>
  </w:style>
  <w:style w:type="paragraph" w:styleId="Index1">
    <w:name w:val="index 1"/>
    <w:basedOn w:val="Normal"/>
    <w:semiHidden/>
    <w:rsid w:val="00C50D69"/>
    <w:pPr>
      <w:keepLines/>
      <w:spacing w:after="0"/>
    </w:pPr>
  </w:style>
  <w:style w:type="paragraph" w:styleId="DocumentMap">
    <w:name w:val="Document Map"/>
    <w:basedOn w:val="Normal"/>
    <w:semiHidden/>
    <w:rsid w:val="00C50D69"/>
    <w:pPr>
      <w:shd w:val="clear" w:color="auto" w:fill="000080"/>
    </w:pPr>
    <w:rPr>
      <w:rFonts w:ascii="Tahoma" w:hAnsi="Tahoma" w:cs="Tahoma"/>
    </w:rPr>
  </w:style>
  <w:style w:type="paragraph" w:styleId="ListNumber2">
    <w:name w:val="List Number 2"/>
    <w:basedOn w:val="ListNumber"/>
    <w:rsid w:val="00C50D69"/>
    <w:pPr>
      <w:ind w:left="851"/>
    </w:pPr>
  </w:style>
  <w:style w:type="paragraph" w:styleId="ListNumber">
    <w:name w:val="List Number"/>
    <w:basedOn w:val="List"/>
    <w:rsid w:val="00C50D69"/>
  </w:style>
  <w:style w:type="paragraph" w:styleId="List">
    <w:name w:val="List"/>
    <w:basedOn w:val="Normal"/>
    <w:rsid w:val="00C50D69"/>
    <w:pPr>
      <w:ind w:left="568" w:hanging="284"/>
    </w:pPr>
  </w:style>
  <w:style w:type="paragraph" w:styleId="Header">
    <w:name w:val="header"/>
    <w:rsid w:val="00C50D69"/>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C50D69"/>
    <w:rPr>
      <w:b/>
      <w:bCs/>
      <w:position w:val="6"/>
      <w:sz w:val="16"/>
      <w:szCs w:val="16"/>
    </w:rPr>
  </w:style>
  <w:style w:type="paragraph" w:styleId="FootnoteText">
    <w:name w:val="footnote text"/>
    <w:basedOn w:val="Normal"/>
    <w:semiHidden/>
    <w:rsid w:val="00C50D69"/>
    <w:pPr>
      <w:keepLines/>
      <w:spacing w:after="0"/>
      <w:ind w:left="454" w:hanging="454"/>
    </w:pPr>
    <w:rPr>
      <w:sz w:val="16"/>
      <w:szCs w:val="16"/>
    </w:rPr>
  </w:style>
  <w:style w:type="paragraph" w:customStyle="1" w:styleId="3GPPHeader">
    <w:name w:val="3GPP_Header"/>
    <w:basedOn w:val="Normal"/>
    <w:rsid w:val="00C50D69"/>
    <w:pPr>
      <w:tabs>
        <w:tab w:val="left" w:pos="1701"/>
        <w:tab w:val="right" w:pos="9639"/>
      </w:tabs>
      <w:spacing w:after="240"/>
    </w:pPr>
    <w:rPr>
      <w:b/>
      <w:sz w:val="24"/>
    </w:rPr>
  </w:style>
  <w:style w:type="paragraph" w:styleId="TOC9">
    <w:name w:val="toc 9"/>
    <w:basedOn w:val="TOC8"/>
    <w:semiHidden/>
    <w:rsid w:val="00C50D69"/>
    <w:pPr>
      <w:ind w:left="1418" w:hanging="1418"/>
    </w:pPr>
  </w:style>
  <w:style w:type="paragraph" w:styleId="TOC6">
    <w:name w:val="toc 6"/>
    <w:basedOn w:val="TOC5"/>
    <w:next w:val="Normal"/>
    <w:semiHidden/>
    <w:rsid w:val="00C50D69"/>
    <w:pPr>
      <w:ind w:left="1985" w:hanging="1985"/>
    </w:pPr>
  </w:style>
  <w:style w:type="paragraph" w:styleId="TOC7">
    <w:name w:val="toc 7"/>
    <w:basedOn w:val="TOC6"/>
    <w:next w:val="Normal"/>
    <w:semiHidden/>
    <w:rsid w:val="00C50D69"/>
    <w:pPr>
      <w:ind w:left="2268" w:hanging="2268"/>
    </w:pPr>
  </w:style>
  <w:style w:type="paragraph" w:styleId="ListBullet2">
    <w:name w:val="List Bullet 2"/>
    <w:basedOn w:val="ListBullet"/>
    <w:rsid w:val="00C50D69"/>
    <w:pPr>
      <w:numPr>
        <w:numId w:val="6"/>
      </w:numPr>
    </w:pPr>
  </w:style>
  <w:style w:type="paragraph" w:styleId="ListBullet">
    <w:name w:val="List Bullet"/>
    <w:basedOn w:val="BodyText"/>
    <w:rsid w:val="00C50D69"/>
    <w:pPr>
      <w:numPr>
        <w:numId w:val="5"/>
      </w:numPr>
    </w:pPr>
  </w:style>
  <w:style w:type="paragraph" w:styleId="ListBullet3">
    <w:name w:val="List Bullet 3"/>
    <w:basedOn w:val="ListBullet2"/>
    <w:rsid w:val="00C50D69"/>
    <w:pPr>
      <w:numPr>
        <w:numId w:val="7"/>
      </w:numPr>
    </w:pPr>
  </w:style>
  <w:style w:type="paragraph" w:customStyle="1" w:styleId="EQ">
    <w:name w:val="EQ"/>
    <w:basedOn w:val="Normal"/>
    <w:next w:val="Normal"/>
    <w:rsid w:val="00C50D69"/>
    <w:pPr>
      <w:keepLines/>
      <w:tabs>
        <w:tab w:val="center" w:pos="4536"/>
        <w:tab w:val="right" w:pos="9072"/>
      </w:tabs>
      <w:spacing w:after="180"/>
    </w:pPr>
    <w:rPr>
      <w:noProof/>
    </w:rPr>
  </w:style>
  <w:style w:type="paragraph" w:styleId="List2">
    <w:name w:val="List 2"/>
    <w:basedOn w:val="List"/>
    <w:rsid w:val="00C50D69"/>
    <w:pPr>
      <w:ind w:left="851"/>
    </w:pPr>
  </w:style>
  <w:style w:type="paragraph" w:styleId="List3">
    <w:name w:val="List 3"/>
    <w:basedOn w:val="List2"/>
    <w:rsid w:val="00C50D69"/>
    <w:pPr>
      <w:ind w:left="1135"/>
    </w:pPr>
  </w:style>
  <w:style w:type="paragraph" w:styleId="List4">
    <w:name w:val="List 4"/>
    <w:basedOn w:val="List3"/>
    <w:rsid w:val="00C50D69"/>
    <w:pPr>
      <w:ind w:left="1418"/>
    </w:pPr>
  </w:style>
  <w:style w:type="paragraph" w:styleId="List5">
    <w:name w:val="List 5"/>
    <w:basedOn w:val="List4"/>
    <w:rsid w:val="00C50D69"/>
    <w:pPr>
      <w:ind w:left="1702"/>
    </w:pPr>
  </w:style>
  <w:style w:type="paragraph" w:customStyle="1" w:styleId="EditorsNote">
    <w:name w:val="Editor's Note"/>
    <w:basedOn w:val="Normal"/>
    <w:rsid w:val="00C50D69"/>
    <w:pPr>
      <w:keepLines/>
      <w:spacing w:after="180"/>
      <w:ind w:left="1135" w:hanging="851"/>
    </w:pPr>
    <w:rPr>
      <w:color w:val="FF0000"/>
    </w:rPr>
  </w:style>
  <w:style w:type="paragraph" w:styleId="ListBullet4">
    <w:name w:val="List Bullet 4"/>
    <w:basedOn w:val="ListBullet3"/>
    <w:rsid w:val="00C50D69"/>
    <w:pPr>
      <w:numPr>
        <w:numId w:val="8"/>
      </w:numPr>
    </w:pPr>
  </w:style>
  <w:style w:type="paragraph" w:styleId="ListBullet5">
    <w:name w:val="List Bullet 5"/>
    <w:basedOn w:val="ListBullet4"/>
    <w:rsid w:val="00C50D69"/>
    <w:pPr>
      <w:numPr>
        <w:numId w:val="4"/>
      </w:numPr>
    </w:pPr>
  </w:style>
  <w:style w:type="paragraph" w:styleId="Footer">
    <w:name w:val="footer"/>
    <w:basedOn w:val="Header"/>
    <w:semiHidden/>
    <w:rsid w:val="00C50D69"/>
    <w:pPr>
      <w:jc w:val="center"/>
    </w:pPr>
    <w:rPr>
      <w:i/>
      <w:iCs/>
    </w:rPr>
  </w:style>
  <w:style w:type="paragraph" w:customStyle="1" w:styleId="Reference">
    <w:name w:val="Reference"/>
    <w:basedOn w:val="Normal"/>
    <w:link w:val="ReferenceChar"/>
    <w:qFormat/>
    <w:rsid w:val="00C50D69"/>
    <w:pPr>
      <w:numPr>
        <w:numId w:val="2"/>
      </w:numPr>
    </w:pPr>
  </w:style>
  <w:style w:type="paragraph" w:styleId="BalloonText">
    <w:name w:val="Balloon Text"/>
    <w:basedOn w:val="Normal"/>
    <w:semiHidden/>
    <w:rsid w:val="00C50D69"/>
    <w:rPr>
      <w:rFonts w:ascii="Tahoma" w:hAnsi="Tahoma" w:cs="Tahoma"/>
      <w:sz w:val="16"/>
      <w:szCs w:val="16"/>
    </w:rPr>
  </w:style>
  <w:style w:type="character" w:styleId="PageNumber">
    <w:name w:val="page number"/>
    <w:semiHidden/>
    <w:rsid w:val="00C50D69"/>
  </w:style>
  <w:style w:type="paragraph" w:styleId="BodyText">
    <w:name w:val="Body Text"/>
    <w:basedOn w:val="Normal"/>
    <w:link w:val="BodyTextChar"/>
    <w:rsid w:val="00C50D69"/>
  </w:style>
  <w:style w:type="character" w:styleId="Hyperlink">
    <w:name w:val="Hyperlink"/>
    <w:uiPriority w:val="99"/>
    <w:rsid w:val="00C50D69"/>
    <w:rPr>
      <w:color w:val="0000FF"/>
      <w:u w:val="single"/>
      <w:lang w:val="en-GB"/>
    </w:rPr>
  </w:style>
  <w:style w:type="character" w:styleId="FollowedHyperlink">
    <w:name w:val="FollowedHyperlink"/>
    <w:semiHidden/>
    <w:rsid w:val="00C50D69"/>
    <w:rPr>
      <w:color w:val="FF0000"/>
      <w:u w:val="single"/>
    </w:rPr>
  </w:style>
  <w:style w:type="character" w:styleId="CommentReference">
    <w:name w:val="annotation reference"/>
    <w:semiHidden/>
    <w:rsid w:val="00C50D69"/>
    <w:rPr>
      <w:sz w:val="16"/>
      <w:szCs w:val="16"/>
    </w:rPr>
  </w:style>
  <w:style w:type="paragraph" w:styleId="CommentText">
    <w:name w:val="annotation text"/>
    <w:basedOn w:val="Normal"/>
    <w:semiHidden/>
    <w:rsid w:val="00C50D69"/>
  </w:style>
  <w:style w:type="paragraph" w:styleId="CommentSubject">
    <w:name w:val="annotation subject"/>
    <w:basedOn w:val="CommentText"/>
    <w:next w:val="CommentText"/>
    <w:semiHidden/>
    <w:rsid w:val="00C50D69"/>
    <w:rPr>
      <w:b/>
      <w:bCs/>
    </w:rPr>
  </w:style>
  <w:style w:type="character" w:customStyle="1" w:styleId="Heading1Char">
    <w:name w:val="Heading 1 Char"/>
    <w:link w:val="Heading1"/>
    <w:rsid w:val="00C50D69"/>
    <w:rPr>
      <w:rFonts w:ascii="Arial" w:hAnsi="Arial" w:cs="Arial"/>
      <w:sz w:val="36"/>
      <w:szCs w:val="36"/>
      <w:lang w:val="en-GB"/>
    </w:rPr>
  </w:style>
  <w:style w:type="paragraph" w:customStyle="1" w:styleId="B1">
    <w:name w:val="B1"/>
    <w:basedOn w:val="List"/>
    <w:rsid w:val="00C50D69"/>
    <w:pPr>
      <w:spacing w:after="180"/>
    </w:pPr>
  </w:style>
  <w:style w:type="paragraph" w:customStyle="1" w:styleId="B2">
    <w:name w:val="B2"/>
    <w:basedOn w:val="List2"/>
    <w:rsid w:val="00C50D69"/>
    <w:pPr>
      <w:spacing w:after="180"/>
    </w:pPr>
  </w:style>
  <w:style w:type="paragraph" w:customStyle="1" w:styleId="B3">
    <w:name w:val="B3"/>
    <w:basedOn w:val="List3"/>
    <w:rsid w:val="00C50D69"/>
    <w:pPr>
      <w:spacing w:after="180"/>
    </w:pPr>
  </w:style>
  <w:style w:type="paragraph" w:customStyle="1" w:styleId="B4">
    <w:name w:val="B4"/>
    <w:basedOn w:val="List4"/>
    <w:rsid w:val="00C50D69"/>
    <w:pPr>
      <w:spacing w:after="180"/>
    </w:pPr>
  </w:style>
  <w:style w:type="paragraph" w:customStyle="1" w:styleId="Proposal">
    <w:name w:val="Proposal"/>
    <w:basedOn w:val="Normal"/>
    <w:rsid w:val="00C50D69"/>
    <w:pPr>
      <w:numPr>
        <w:numId w:val="3"/>
      </w:numPr>
      <w:tabs>
        <w:tab w:val="left" w:pos="1701"/>
      </w:tabs>
    </w:pPr>
    <w:rPr>
      <w:b/>
      <w:bCs/>
    </w:rPr>
  </w:style>
  <w:style w:type="character" w:customStyle="1" w:styleId="BodyTextChar">
    <w:name w:val="Body Text Char"/>
    <w:link w:val="BodyText"/>
    <w:rsid w:val="00C50D69"/>
    <w:rPr>
      <w:rFonts w:ascii="Arial" w:hAnsi="Arial"/>
      <w:lang w:val="en-GB" w:eastAsia="zh-CN"/>
    </w:rPr>
  </w:style>
  <w:style w:type="paragraph" w:customStyle="1" w:styleId="B5">
    <w:name w:val="B5"/>
    <w:basedOn w:val="List5"/>
    <w:rsid w:val="00C50D69"/>
    <w:pPr>
      <w:spacing w:after="180"/>
    </w:pPr>
  </w:style>
  <w:style w:type="paragraph" w:customStyle="1" w:styleId="EX">
    <w:name w:val="EX"/>
    <w:basedOn w:val="Normal"/>
    <w:rsid w:val="00C50D69"/>
    <w:pPr>
      <w:keepLines/>
      <w:spacing w:after="180"/>
      <w:ind w:left="1702" w:hanging="1418"/>
    </w:pPr>
  </w:style>
  <w:style w:type="paragraph" w:customStyle="1" w:styleId="EW">
    <w:name w:val="EW"/>
    <w:basedOn w:val="EX"/>
    <w:rsid w:val="00C50D69"/>
    <w:pPr>
      <w:spacing w:after="0"/>
    </w:pPr>
  </w:style>
  <w:style w:type="paragraph" w:customStyle="1" w:styleId="TAL">
    <w:name w:val="TAL"/>
    <w:basedOn w:val="Normal"/>
    <w:rsid w:val="00C50D69"/>
    <w:pPr>
      <w:keepNext/>
      <w:keepLines/>
      <w:spacing w:after="0"/>
    </w:pPr>
    <w:rPr>
      <w:sz w:val="18"/>
    </w:rPr>
  </w:style>
  <w:style w:type="paragraph" w:customStyle="1" w:styleId="TAC">
    <w:name w:val="TAC"/>
    <w:basedOn w:val="TAL"/>
    <w:rsid w:val="00C50D69"/>
    <w:pPr>
      <w:jc w:val="center"/>
    </w:pPr>
  </w:style>
  <w:style w:type="paragraph" w:customStyle="1" w:styleId="TAH">
    <w:name w:val="TAH"/>
    <w:basedOn w:val="TAC"/>
    <w:link w:val="TAHCar"/>
    <w:rsid w:val="00C50D69"/>
    <w:rPr>
      <w:b/>
    </w:rPr>
  </w:style>
  <w:style w:type="paragraph" w:customStyle="1" w:styleId="TAN">
    <w:name w:val="TAN"/>
    <w:basedOn w:val="TAL"/>
    <w:rsid w:val="00C50D69"/>
    <w:pPr>
      <w:ind w:left="851" w:hanging="851"/>
    </w:pPr>
  </w:style>
  <w:style w:type="paragraph" w:customStyle="1" w:styleId="TAR">
    <w:name w:val="TAR"/>
    <w:basedOn w:val="TAL"/>
    <w:rsid w:val="00C50D69"/>
    <w:pPr>
      <w:jc w:val="right"/>
    </w:pPr>
  </w:style>
  <w:style w:type="paragraph" w:customStyle="1" w:styleId="TH">
    <w:name w:val="TH"/>
    <w:basedOn w:val="Normal"/>
    <w:link w:val="THChar"/>
    <w:rsid w:val="00C50D69"/>
    <w:pPr>
      <w:keepNext/>
      <w:keepLines/>
      <w:spacing w:before="60" w:after="180"/>
      <w:jc w:val="center"/>
    </w:pPr>
    <w:rPr>
      <w:b/>
    </w:rPr>
  </w:style>
  <w:style w:type="paragraph" w:customStyle="1" w:styleId="TF">
    <w:name w:val="TF"/>
    <w:basedOn w:val="TH"/>
    <w:rsid w:val="00C50D69"/>
    <w:pPr>
      <w:keepNext w:val="0"/>
      <w:spacing w:before="0" w:after="240"/>
    </w:pPr>
  </w:style>
  <w:style w:type="paragraph" w:customStyle="1" w:styleId="TT">
    <w:name w:val="TT"/>
    <w:basedOn w:val="Heading1"/>
    <w:next w:val="Normal"/>
    <w:rsid w:val="00C50D69"/>
    <w:pPr>
      <w:numPr>
        <w:numId w:val="0"/>
      </w:numPr>
      <w:ind w:left="1134" w:hanging="1134"/>
      <w:outlineLvl w:val="9"/>
    </w:pPr>
    <w:rPr>
      <w:rFonts w:cs="Times New Roman"/>
      <w:szCs w:val="20"/>
      <w:lang w:eastAsia="en-US"/>
    </w:rPr>
  </w:style>
  <w:style w:type="paragraph" w:customStyle="1" w:styleId="ZA">
    <w:name w:val="ZA"/>
    <w:rsid w:val="00C50D6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C50D6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C50D69"/>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C50D6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C50D69"/>
  </w:style>
  <w:style w:type="paragraph" w:customStyle="1" w:styleId="ZH">
    <w:name w:val="ZH"/>
    <w:rsid w:val="00C50D69"/>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C50D6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C50D69"/>
    <w:pPr>
      <w:framePr w:hRule="auto" w:wrap="notBeside" w:y="852"/>
    </w:pPr>
    <w:rPr>
      <w:i w:val="0"/>
      <w:sz w:val="40"/>
    </w:rPr>
  </w:style>
  <w:style w:type="paragraph" w:customStyle="1" w:styleId="ZU">
    <w:name w:val="ZU"/>
    <w:rsid w:val="00C50D6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C50D69"/>
    <w:pPr>
      <w:framePr w:wrap="notBeside" w:y="16161"/>
    </w:pPr>
  </w:style>
  <w:style w:type="paragraph" w:customStyle="1" w:styleId="FP">
    <w:name w:val="FP"/>
    <w:basedOn w:val="Normal"/>
    <w:rsid w:val="00C50D69"/>
    <w:pPr>
      <w:spacing w:after="0"/>
    </w:pPr>
  </w:style>
  <w:style w:type="paragraph" w:customStyle="1" w:styleId="Observation">
    <w:name w:val="Observation"/>
    <w:basedOn w:val="Proposal"/>
    <w:qFormat/>
    <w:rsid w:val="00C50D69"/>
    <w:pPr>
      <w:numPr>
        <w:numId w:val="9"/>
      </w:numPr>
      <w:ind w:left="1701" w:hanging="1701"/>
    </w:pPr>
  </w:style>
  <w:style w:type="paragraph" w:styleId="TableofFigures">
    <w:name w:val="table of figures"/>
    <w:basedOn w:val="Normal"/>
    <w:next w:val="Normal"/>
    <w:uiPriority w:val="99"/>
    <w:rsid w:val="00C50D69"/>
    <w:pPr>
      <w:ind w:left="1418" w:hanging="1418"/>
    </w:pPr>
    <w:rPr>
      <w:b/>
    </w:rPr>
  </w:style>
  <w:style w:type="table" w:styleId="TableGrid">
    <w:name w:val="Table Grid"/>
    <w:basedOn w:val="TableNormal"/>
    <w:uiPriority w:val="59"/>
    <w:rsid w:val="007D7E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DE4845"/>
    <w:rPr>
      <w:lang w:val="en-GB"/>
    </w:rPr>
  </w:style>
  <w:style w:type="paragraph" w:styleId="ListParagraph">
    <w:name w:val="List Paragraph"/>
    <w:basedOn w:val="Normal"/>
    <w:link w:val="ListParagraphChar"/>
    <w:uiPriority w:val="34"/>
    <w:qFormat/>
    <w:rsid w:val="00DE4845"/>
    <w:pPr>
      <w:spacing w:after="180"/>
      <w:ind w:left="720"/>
      <w:contextualSpacing/>
    </w:pPr>
    <w:rPr>
      <w:rFonts w:ascii="CG Times (WN)" w:hAnsi="CG Times (WN)"/>
    </w:rPr>
  </w:style>
  <w:style w:type="paragraph" w:styleId="NormalWeb">
    <w:name w:val="Normal (Web)"/>
    <w:basedOn w:val="Normal"/>
    <w:uiPriority w:val="99"/>
    <w:unhideWhenUsed/>
    <w:rsid w:val="00BD5709"/>
    <w:pPr>
      <w:spacing w:before="100" w:beforeAutospacing="1" w:after="100" w:afterAutospacing="1"/>
    </w:pPr>
    <w:rPr>
      <w:rFonts w:ascii="Times New Roman" w:hAnsi="Times New Roman"/>
      <w:sz w:val="24"/>
      <w:szCs w:val="24"/>
      <w:lang w:eastAsia="sv-SE"/>
    </w:rPr>
  </w:style>
  <w:style w:type="character" w:customStyle="1" w:styleId="ReferenceChar">
    <w:name w:val="Reference Char"/>
    <w:link w:val="Reference"/>
    <w:rsid w:val="00670B89"/>
    <w:rPr>
      <w:rFonts w:ascii="Arial" w:hAnsi="Arial"/>
      <w:lang w:val="en-GB"/>
    </w:rPr>
  </w:style>
  <w:style w:type="character" w:customStyle="1" w:styleId="THChar">
    <w:name w:val="TH Char"/>
    <w:link w:val="TH"/>
    <w:rsid w:val="000C329D"/>
    <w:rPr>
      <w:rFonts w:ascii="Arial" w:hAnsi="Arial"/>
      <w:b/>
      <w:lang w:val="en-GB" w:eastAsia="en-US"/>
    </w:rPr>
  </w:style>
  <w:style w:type="character" w:customStyle="1" w:styleId="TAHCar">
    <w:name w:val="TAH Car"/>
    <w:link w:val="TAH"/>
    <w:locked/>
    <w:rsid w:val="000C329D"/>
    <w:rPr>
      <w:rFonts w:ascii="Arial" w:hAnsi="Arial"/>
      <w:b/>
      <w:sz w:val="18"/>
      <w:lang w:val="en-GB" w:eastAsia="en-US"/>
    </w:rPr>
  </w:style>
  <w:style w:type="character" w:styleId="UnresolvedMention">
    <w:name w:val="Unresolved Mention"/>
    <w:basedOn w:val="DefaultParagraphFont"/>
    <w:uiPriority w:val="99"/>
    <w:semiHidden/>
    <w:unhideWhenUsed/>
    <w:rsid w:val="006D5C0F"/>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9565437">
      <w:bodyDiv w:val="1"/>
      <w:marLeft w:val="0"/>
      <w:marRight w:val="0"/>
      <w:marTop w:val="0"/>
      <w:marBottom w:val="0"/>
      <w:divBdr>
        <w:top w:val="none" w:sz="0" w:space="0" w:color="auto"/>
        <w:left w:val="none" w:sz="0" w:space="0" w:color="auto"/>
        <w:bottom w:val="none" w:sz="0" w:space="0" w:color="auto"/>
        <w:right w:val="none" w:sz="0" w:space="0" w:color="auto"/>
      </w:divBdr>
    </w:div>
    <w:div w:id="332881043">
      <w:bodyDiv w:val="1"/>
      <w:marLeft w:val="0"/>
      <w:marRight w:val="0"/>
      <w:marTop w:val="0"/>
      <w:marBottom w:val="0"/>
      <w:divBdr>
        <w:top w:val="none" w:sz="0" w:space="0" w:color="auto"/>
        <w:left w:val="none" w:sz="0" w:space="0" w:color="auto"/>
        <w:bottom w:val="none" w:sz="0" w:space="0" w:color="auto"/>
        <w:right w:val="none" w:sz="0" w:space="0" w:color="auto"/>
      </w:divBdr>
    </w:div>
    <w:div w:id="438331248">
      <w:bodyDiv w:val="1"/>
      <w:marLeft w:val="0"/>
      <w:marRight w:val="0"/>
      <w:marTop w:val="0"/>
      <w:marBottom w:val="0"/>
      <w:divBdr>
        <w:top w:val="none" w:sz="0" w:space="0" w:color="auto"/>
        <w:left w:val="none" w:sz="0" w:space="0" w:color="auto"/>
        <w:bottom w:val="none" w:sz="0" w:space="0" w:color="auto"/>
        <w:right w:val="none" w:sz="0" w:space="0" w:color="auto"/>
      </w:divBdr>
    </w:div>
    <w:div w:id="811795436">
      <w:bodyDiv w:val="1"/>
      <w:marLeft w:val="0"/>
      <w:marRight w:val="0"/>
      <w:marTop w:val="0"/>
      <w:marBottom w:val="0"/>
      <w:divBdr>
        <w:top w:val="none" w:sz="0" w:space="0" w:color="auto"/>
        <w:left w:val="none" w:sz="0" w:space="0" w:color="auto"/>
        <w:bottom w:val="none" w:sz="0" w:space="0" w:color="auto"/>
        <w:right w:val="none" w:sz="0" w:space="0" w:color="auto"/>
      </w:divBdr>
    </w:div>
    <w:div w:id="838084976">
      <w:bodyDiv w:val="1"/>
      <w:marLeft w:val="0"/>
      <w:marRight w:val="0"/>
      <w:marTop w:val="0"/>
      <w:marBottom w:val="0"/>
      <w:divBdr>
        <w:top w:val="none" w:sz="0" w:space="0" w:color="auto"/>
        <w:left w:val="none" w:sz="0" w:space="0" w:color="auto"/>
        <w:bottom w:val="none" w:sz="0" w:space="0" w:color="auto"/>
        <w:right w:val="none" w:sz="0" w:space="0" w:color="auto"/>
      </w:divBdr>
    </w:div>
    <w:div w:id="1102920051">
      <w:bodyDiv w:val="1"/>
      <w:marLeft w:val="0"/>
      <w:marRight w:val="0"/>
      <w:marTop w:val="0"/>
      <w:marBottom w:val="0"/>
      <w:divBdr>
        <w:top w:val="none" w:sz="0" w:space="0" w:color="auto"/>
        <w:left w:val="none" w:sz="0" w:space="0" w:color="auto"/>
        <w:bottom w:val="none" w:sz="0" w:space="0" w:color="auto"/>
        <w:right w:val="none" w:sz="0" w:space="0" w:color="auto"/>
      </w:divBdr>
    </w:div>
    <w:div w:id="1138767038">
      <w:bodyDiv w:val="1"/>
      <w:marLeft w:val="0"/>
      <w:marRight w:val="0"/>
      <w:marTop w:val="0"/>
      <w:marBottom w:val="0"/>
      <w:divBdr>
        <w:top w:val="none" w:sz="0" w:space="0" w:color="auto"/>
        <w:left w:val="none" w:sz="0" w:space="0" w:color="auto"/>
        <w:bottom w:val="none" w:sz="0" w:space="0" w:color="auto"/>
        <w:right w:val="none" w:sz="0" w:space="0" w:color="auto"/>
      </w:divBdr>
    </w:div>
    <w:div w:id="1198087525">
      <w:bodyDiv w:val="1"/>
      <w:marLeft w:val="0"/>
      <w:marRight w:val="0"/>
      <w:marTop w:val="0"/>
      <w:marBottom w:val="0"/>
      <w:divBdr>
        <w:top w:val="none" w:sz="0" w:space="0" w:color="auto"/>
        <w:left w:val="none" w:sz="0" w:space="0" w:color="auto"/>
        <w:bottom w:val="none" w:sz="0" w:space="0" w:color="auto"/>
        <w:right w:val="none" w:sz="0" w:space="0" w:color="auto"/>
      </w:divBdr>
    </w:div>
    <w:div w:id="1274941516">
      <w:bodyDiv w:val="1"/>
      <w:marLeft w:val="0"/>
      <w:marRight w:val="0"/>
      <w:marTop w:val="0"/>
      <w:marBottom w:val="0"/>
      <w:divBdr>
        <w:top w:val="none" w:sz="0" w:space="0" w:color="auto"/>
        <w:left w:val="none" w:sz="0" w:space="0" w:color="auto"/>
        <w:bottom w:val="none" w:sz="0" w:space="0" w:color="auto"/>
        <w:right w:val="none" w:sz="0" w:space="0" w:color="auto"/>
      </w:divBdr>
      <w:divsChild>
        <w:div w:id="494691137">
          <w:marLeft w:val="994"/>
          <w:marRight w:val="0"/>
          <w:marTop w:val="144"/>
          <w:marBottom w:val="0"/>
          <w:divBdr>
            <w:top w:val="none" w:sz="0" w:space="0" w:color="auto"/>
            <w:left w:val="none" w:sz="0" w:space="0" w:color="auto"/>
            <w:bottom w:val="none" w:sz="0" w:space="0" w:color="auto"/>
            <w:right w:val="none" w:sz="0" w:space="0" w:color="auto"/>
          </w:divBdr>
        </w:div>
        <w:div w:id="1027683814">
          <w:marLeft w:val="274"/>
          <w:marRight w:val="0"/>
          <w:marTop w:val="144"/>
          <w:marBottom w:val="0"/>
          <w:divBdr>
            <w:top w:val="none" w:sz="0" w:space="0" w:color="auto"/>
            <w:left w:val="none" w:sz="0" w:space="0" w:color="auto"/>
            <w:bottom w:val="none" w:sz="0" w:space="0" w:color="auto"/>
            <w:right w:val="none" w:sz="0" w:space="0" w:color="auto"/>
          </w:divBdr>
        </w:div>
        <w:div w:id="1474785029">
          <w:marLeft w:val="994"/>
          <w:marRight w:val="0"/>
          <w:marTop w:val="144"/>
          <w:marBottom w:val="0"/>
          <w:divBdr>
            <w:top w:val="none" w:sz="0" w:space="0" w:color="auto"/>
            <w:left w:val="none" w:sz="0" w:space="0" w:color="auto"/>
            <w:bottom w:val="none" w:sz="0" w:space="0" w:color="auto"/>
            <w:right w:val="none" w:sz="0" w:space="0" w:color="auto"/>
          </w:divBdr>
        </w:div>
      </w:divsChild>
    </w:div>
    <w:div w:id="1288780864">
      <w:bodyDiv w:val="1"/>
      <w:marLeft w:val="0"/>
      <w:marRight w:val="0"/>
      <w:marTop w:val="0"/>
      <w:marBottom w:val="0"/>
      <w:divBdr>
        <w:top w:val="none" w:sz="0" w:space="0" w:color="auto"/>
        <w:left w:val="none" w:sz="0" w:space="0" w:color="auto"/>
        <w:bottom w:val="none" w:sz="0" w:space="0" w:color="auto"/>
        <w:right w:val="none" w:sz="0" w:space="0" w:color="auto"/>
      </w:divBdr>
    </w:div>
    <w:div w:id="1494568715">
      <w:bodyDiv w:val="1"/>
      <w:marLeft w:val="0"/>
      <w:marRight w:val="0"/>
      <w:marTop w:val="0"/>
      <w:marBottom w:val="0"/>
      <w:divBdr>
        <w:top w:val="none" w:sz="0" w:space="0" w:color="auto"/>
        <w:left w:val="none" w:sz="0" w:space="0" w:color="auto"/>
        <w:bottom w:val="none" w:sz="0" w:space="0" w:color="auto"/>
        <w:right w:val="none" w:sz="0" w:space="0" w:color="auto"/>
      </w:divBdr>
    </w:div>
    <w:div w:id="1506896124">
      <w:bodyDiv w:val="1"/>
      <w:marLeft w:val="0"/>
      <w:marRight w:val="0"/>
      <w:marTop w:val="0"/>
      <w:marBottom w:val="0"/>
      <w:divBdr>
        <w:top w:val="none" w:sz="0" w:space="0" w:color="auto"/>
        <w:left w:val="none" w:sz="0" w:space="0" w:color="auto"/>
        <w:bottom w:val="none" w:sz="0" w:space="0" w:color="auto"/>
        <w:right w:val="none" w:sz="0" w:space="0" w:color="auto"/>
      </w:divBdr>
    </w:div>
    <w:div w:id="1532264188">
      <w:bodyDiv w:val="1"/>
      <w:marLeft w:val="0"/>
      <w:marRight w:val="0"/>
      <w:marTop w:val="0"/>
      <w:marBottom w:val="0"/>
      <w:divBdr>
        <w:top w:val="none" w:sz="0" w:space="0" w:color="auto"/>
        <w:left w:val="none" w:sz="0" w:space="0" w:color="auto"/>
        <w:bottom w:val="none" w:sz="0" w:space="0" w:color="auto"/>
        <w:right w:val="none" w:sz="0" w:space="0" w:color="auto"/>
      </w:divBdr>
    </w:div>
    <w:div w:id="1598248023">
      <w:bodyDiv w:val="1"/>
      <w:marLeft w:val="0"/>
      <w:marRight w:val="0"/>
      <w:marTop w:val="0"/>
      <w:marBottom w:val="0"/>
      <w:divBdr>
        <w:top w:val="none" w:sz="0" w:space="0" w:color="auto"/>
        <w:left w:val="none" w:sz="0" w:space="0" w:color="auto"/>
        <w:bottom w:val="none" w:sz="0" w:space="0" w:color="auto"/>
        <w:right w:val="none" w:sz="0" w:space="0" w:color="auto"/>
      </w:divBdr>
    </w:div>
    <w:div w:id="1601522883">
      <w:bodyDiv w:val="1"/>
      <w:marLeft w:val="0"/>
      <w:marRight w:val="0"/>
      <w:marTop w:val="0"/>
      <w:marBottom w:val="0"/>
      <w:divBdr>
        <w:top w:val="none" w:sz="0" w:space="0" w:color="auto"/>
        <w:left w:val="none" w:sz="0" w:space="0" w:color="auto"/>
        <w:bottom w:val="none" w:sz="0" w:space="0" w:color="auto"/>
        <w:right w:val="none" w:sz="0" w:space="0" w:color="auto"/>
      </w:divBdr>
    </w:div>
    <w:div w:id="1744718799">
      <w:bodyDiv w:val="1"/>
      <w:marLeft w:val="0"/>
      <w:marRight w:val="0"/>
      <w:marTop w:val="0"/>
      <w:marBottom w:val="0"/>
      <w:divBdr>
        <w:top w:val="none" w:sz="0" w:space="0" w:color="auto"/>
        <w:left w:val="none" w:sz="0" w:space="0" w:color="auto"/>
        <w:bottom w:val="none" w:sz="0" w:space="0" w:color="auto"/>
        <w:right w:val="none" w:sz="0" w:space="0" w:color="auto"/>
      </w:divBdr>
      <w:divsChild>
        <w:div w:id="728919961">
          <w:marLeft w:val="835"/>
          <w:marRight w:val="0"/>
          <w:marTop w:val="96"/>
          <w:marBottom w:val="0"/>
          <w:divBdr>
            <w:top w:val="none" w:sz="0" w:space="0" w:color="auto"/>
            <w:left w:val="none" w:sz="0" w:space="0" w:color="auto"/>
            <w:bottom w:val="none" w:sz="0" w:space="0" w:color="auto"/>
            <w:right w:val="none" w:sz="0" w:space="0" w:color="auto"/>
          </w:divBdr>
        </w:div>
      </w:divsChild>
    </w:div>
    <w:div w:id="2084836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tp://www.3gpp.org/tsg_ran/WG1_RL1/TSGR1_90b/Docs/R1-1717161.zip"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ftp://www.3gpp.org/Specs/archive/36_series/36.881/36881-e00.zip"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wmf"/><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ftp://www.3gpp.org/Specs/archive/36_series/36.212/36212-e00.zip" TargetMode="External"/><Relationship Id="rId4" Type="http://schemas.openxmlformats.org/officeDocument/2006/relationships/styles" Target="styles.xml"/><Relationship Id="rId9" Type="http://schemas.openxmlformats.org/officeDocument/2006/relationships/hyperlink" Target="http://portal.3gpp.org/ngppapp/CreateTdoc.aspx?mode=view&amp;contributionId=808605"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8855FA-91FD-4118-8F00-F2792283BE7B}">
  <ds:schemaRefs>
    <ds:schemaRef ds:uri="http://schemas.microsoft.com/office/2006/metadata/longProperties"/>
  </ds:schemaRefs>
</ds:datastoreItem>
</file>

<file path=customXml/itemProps2.xml><?xml version="1.0" encoding="utf-8"?>
<ds:datastoreItem xmlns:ds="http://schemas.openxmlformats.org/officeDocument/2006/customXml" ds:itemID="{4D20B229-0D86-4D0B-BFE3-EE59863E00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1703</Words>
  <Characters>9029</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10711</CharactersWithSpaces>
  <SharedDoc>false</SharedDoc>
  <HLinks>
    <vt:vector size="42" baseType="variant">
      <vt:variant>
        <vt:i4>65569</vt:i4>
      </vt:variant>
      <vt:variant>
        <vt:i4>42</vt:i4>
      </vt:variant>
      <vt:variant>
        <vt:i4>0</vt:i4>
      </vt:variant>
      <vt:variant>
        <vt:i4>5</vt:i4>
      </vt:variant>
      <vt:variant>
        <vt:lpwstr>ftp://www.3gpp.org/Specs/archive/36_series/36.881/36881-e00.zip</vt:lpwstr>
      </vt:variant>
      <vt:variant>
        <vt:lpwstr/>
      </vt:variant>
      <vt:variant>
        <vt:i4>1507377</vt:i4>
      </vt:variant>
      <vt:variant>
        <vt:i4>38</vt:i4>
      </vt:variant>
      <vt:variant>
        <vt:i4>0</vt:i4>
      </vt:variant>
      <vt:variant>
        <vt:i4>5</vt:i4>
      </vt:variant>
      <vt:variant>
        <vt:lpwstr/>
      </vt:variant>
      <vt:variant>
        <vt:lpwstr>_Toc478146906</vt:lpwstr>
      </vt:variant>
      <vt:variant>
        <vt:i4>1507377</vt:i4>
      </vt:variant>
      <vt:variant>
        <vt:i4>35</vt:i4>
      </vt:variant>
      <vt:variant>
        <vt:i4>0</vt:i4>
      </vt:variant>
      <vt:variant>
        <vt:i4>5</vt:i4>
      </vt:variant>
      <vt:variant>
        <vt:lpwstr/>
      </vt:variant>
      <vt:variant>
        <vt:lpwstr>_Toc478146905</vt:lpwstr>
      </vt:variant>
      <vt:variant>
        <vt:i4>1507377</vt:i4>
      </vt:variant>
      <vt:variant>
        <vt:i4>32</vt:i4>
      </vt:variant>
      <vt:variant>
        <vt:i4>0</vt:i4>
      </vt:variant>
      <vt:variant>
        <vt:i4>5</vt:i4>
      </vt:variant>
      <vt:variant>
        <vt:lpwstr/>
      </vt:variant>
      <vt:variant>
        <vt:lpwstr>_Toc478146904</vt:lpwstr>
      </vt:variant>
      <vt:variant>
        <vt:i4>1507377</vt:i4>
      </vt:variant>
      <vt:variant>
        <vt:i4>29</vt:i4>
      </vt:variant>
      <vt:variant>
        <vt:i4>0</vt:i4>
      </vt:variant>
      <vt:variant>
        <vt:i4>5</vt:i4>
      </vt:variant>
      <vt:variant>
        <vt:lpwstr/>
      </vt:variant>
      <vt:variant>
        <vt:lpwstr>_Toc478146903</vt:lpwstr>
      </vt:variant>
      <vt:variant>
        <vt:i4>1507377</vt:i4>
      </vt:variant>
      <vt:variant>
        <vt:i4>26</vt:i4>
      </vt:variant>
      <vt:variant>
        <vt:i4>0</vt:i4>
      </vt:variant>
      <vt:variant>
        <vt:i4>5</vt:i4>
      </vt:variant>
      <vt:variant>
        <vt:lpwstr/>
      </vt:variant>
      <vt:variant>
        <vt:lpwstr>_Toc478146902</vt:lpwstr>
      </vt:variant>
      <vt:variant>
        <vt:i4>65569</vt:i4>
      </vt:variant>
      <vt:variant>
        <vt:i4>0</vt:i4>
      </vt:variant>
      <vt:variant>
        <vt:i4>0</vt:i4>
      </vt:variant>
      <vt:variant>
        <vt:i4>5</vt:i4>
      </vt:variant>
      <vt:variant>
        <vt:lpwstr>ftp://www.3gpp.org/Specs/archive/36_series/36.212/36212-e00.zip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2017-09-29T08:35:00Z</dcterms:created>
  <dcterms:modified xsi:type="dcterms:W3CDTF">2017-09-29T17:00:00Z</dcterms:modified>
</cp:coreProperties>
</file>